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شبيب ابن الشيخ ناصيف بن نصار السالمي العاملي
</w:t>
      </w:r>
    </w:p>
    <w:p>
      <w:pPr>
        <w:jc w:val="start"/>
        <w:bidi/>
      </w:pPr>
      <w:r>
        <w:rPr>
          <w:rFonts w:ascii="arial" w:hAnsi="arial" w:eastAsia="arial" w:cs="arial"/>
          <w:sz w:val="28"/>
          <w:szCs w:val="28"/>
          <w:b w:val="1"/>
          <w:bCs w:val="1"/>
          <w:rtl/>
        </w:rPr>
        <w:t xml:space="preserve">الشيخ شبيب ابن الشيخ ناصيف بن نصار السالمي العاملي
</w:t>
      </w:r>
    </w:p>
    <w:p>
      <w:pPr/>
      <w:r>
        <w:rPr/>
        <w:t xml:space="preserve">الشيخ شبيب ابن الشيخ ناصيف بن نصار السالمي العاملي توفي سنة 1220 في قرية شحور كما في التاريخ المخطوط للشيخ حسن حيدر بن رضا الركيني العاملي المدرج في المجلد 29 من العرفان وهو تاريخ لحوادث جبل عامل في قرن هو ابن الشيخ ناصيف شيخ مشايخ جبلى عامل أو من أحفاده وهو من الأمراء الذين شردوا بعد قتل الأمير ناصيف وكانت وفاة المترجم له في السنة الثانية من وفاة الحزار.</w:t>
      </w:r>
    </w:p>
    <w:p>
      <w:pPr>
        <w:jc w:val="start"/>
        <w:bidi/>
      </w:pPr>
      <w:r>
        <w:rPr>
          <w:sz w:val="24"/>
          <w:szCs w:val="24"/>
          <w:b w:val="1"/>
          <w:bCs w:val="1"/>
          <w:rtl/>
        </w:rPr>
        <w:t xml:space="preserve">
أعيان الشيعة،(دار التعارف للمطبوعات - بيروت،1983،ط 1،ج 7،ص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2026-05-16T07:55:38+03:00</dcterms:created>
  <dcterms:modified xsi:type="dcterms:W3CDTF">2026-05-16T07:55:38+03:00</dcterms:modified>
</cp:coreProperties>
</file>

<file path=docProps/custom.xml><?xml version="1.0" encoding="utf-8"?>
<Properties xmlns="http://schemas.openxmlformats.org/officeDocument/2006/custom-properties" xmlns:vt="http://schemas.openxmlformats.org/officeDocument/2006/docPropsVTypes"/>
</file>