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بن موسى بن جعفر البحراني المسكتي
</w:t>
      </w:r>
    </w:p>
    <w:p>
      <w:pPr>
        <w:jc w:val="start"/>
        <w:bidi/>
      </w:pPr>
      <w:r>
        <w:rPr>
          <w:rFonts w:ascii="arial" w:hAnsi="arial" w:eastAsia="arial" w:cs="arial"/>
          <w:sz w:val="28"/>
          <w:szCs w:val="28"/>
          <w:b w:val="1"/>
          <w:bCs w:val="1"/>
          <w:rtl/>
        </w:rPr>
        <w:t xml:space="preserve">سيف بن موسى بن جعفر البحراني المسكتي
</w:t>
      </w:r>
    </w:p>
    <w:p>
      <w:pPr/>
      <w:r>
        <w:rPr/>
        <w:t xml:space="preserve">سيف بن موسى بن جعفر البحراني المسكتي في البدر الطالع بمحاسن من بعد القرن السابع للقاضي محمد بن علي الشوكاني المتوفى سنة 1250: وفد إلينا إلى صنعاء سنة 1234 راجعا من الحج وله حرص على العلم وشغف بالبحث عن المسائل كان يصل إلي وقد كتب مسائل في قراطيس ثم يسأل عنها فأجيب عنها فيكتب الجوابات في تلك القراطيس وهو أديب لبيب متودد حسن الأخلاق فصيح اللسان قرأ في بلاده في الآلات والفقه والحديث والتفسير والأصول والكلام وعلم الحكمة الإلهية وذكر لنا أنه قد ولي قضاء بعض البلاد الراجعة إلى مسكات وهو مكان يقال له صحار بمهملات وذكر لنا أنه لم يبق على مذهب الخارجة في بندر مسكات إلا صاحب أمرها ومن يلوذ به والباقون على مذهب الشافعية والحنفية وفيها إمامية هو منهم ولكن مع إنصاف وفهم كتب إلي من شعره هذه الثلاثة الأبيات:</w:t>
      </w:r>
    </w:p>
    <w:p/>
    <w:p>
      <w:pPr>
        <w:jc w:val="center"/>
      </w:pPr>
      <w:r>
        <w:rPr>
          <w:color w:val="ff0000"/>
        </w:rPr>
        <w:t xml:space="preserve">يا من أتى صنعاء يبغي مفخرا</w:t>
      </w:r>
      <w:r>
        <w:rPr>
          <w:color w:val="ff0000"/>
        </w:rPr>
        <w:t xml:space="preserve">      </w:t>
      </w:r>
      <w:r>
        <w:rPr>
          <w:color w:val="ff0000"/>
        </w:rPr>
        <w:t xml:space="preserve">ويروم مجدا أو علو الشان</w:t>
      </w:r>
    </w:p>
    <w:p/>
    <w:p>
      <w:pPr>
        <w:jc w:val="center"/>
      </w:pPr>
      <w:r>
        <w:rPr>
          <w:color w:val="ff0000"/>
        </w:rPr>
        <w:t xml:space="preserve">فليأت نادي حبرها وعميدها</w:t>
      </w:r>
      <w:r>
        <w:rPr>
          <w:color w:val="ff0000"/>
        </w:rPr>
        <w:t xml:space="preserve">      </w:t>
      </w:r>
      <w:r>
        <w:rPr>
          <w:color w:val="ff0000"/>
        </w:rPr>
        <w:t xml:space="preserve">قطب الأوان محمد الشوكاني</w:t>
      </w:r>
    </w:p>
    <w:p/>
    <w:p>
      <w:pPr>
        <w:jc w:val="center"/>
      </w:pPr>
      <w:r>
        <w:rPr>
          <w:color w:val="ff0000"/>
        </w:rPr>
        <w:t xml:space="preserve">حبر تدفق مثل بحر علمه</w:t>
      </w:r>
      <w:r>
        <w:rPr>
          <w:color w:val="ff0000"/>
        </w:rPr>
        <w:t xml:space="preserve">      </w:t>
      </w:r>
      <w:r>
        <w:rPr>
          <w:color w:val="ff0000"/>
        </w:rPr>
        <w:t xml:space="preserve">هذا وليس لي بصنعا ثاني</w:t>
      </w:r>
    </w:p>
    <w:p/>
    <w:p>
      <w:pPr/>
      <w:r>
        <w:rPr/>
        <w:t xml:space="preserve">وله أشعار كثيرة جيدة وهذا المقطوع يدل على ما وراءه وسافر من صنعاء في شهر شوال سنة 1234.</w:t>
      </w:r>
    </w:p>
    <w:p>
      <w:pPr>
        <w:jc w:val="start"/>
        <w:bidi/>
      </w:pPr>
      <w:r>
        <w:rPr>
          <w:sz w:val="24"/>
          <w:szCs w:val="24"/>
          <w:b w:val="1"/>
          <w:bCs w:val="1"/>
          <w:rtl/>
        </w:rPr>
        <w:t xml:space="preserve">
أعيان الشيعة،(دار التعارف للمطبوعات - بيروت،1983،ط 1،ج 7،ص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موسى بن جعفر البحرانى المسكتى
</w:t>
      </w:r>
    </w:p>
    <w:p>
      <w:pPr/>
      <w:r>
        <w:rPr/>
        <w:t xml:space="preserve">سيف بن موسى بن جعفر البحرانى المسكتى </w:t>
      </w:r>
    </w:p>
    <w:p/>
    <w:p>
      <w:pPr/>
      <w:r>
        <w:rPr/>
        <w:t xml:space="preserve">وفد إلينا إلى صنعاء سنة 1234 راجعا من الحج وله حرص على العلم وشغف بالبحث عن المسائل كان يصل إلي وقد كتب مسائل في قراطيس ثم يسأل عنها فأجيب عليه فيكتب الجوابات في تلك القراطيس وهو أديب لبيب متودد حسن الأخلاق فصيح اللسان قرأ في بلاده في الآلات والفقه والحديث والتفسير والأصول والكلام وعلم الحكمة الإلهية وذكر لنا أنه قد ولى قضاء بعض البلاد الراجعة إلى مسكات وهو مكان يقال له صحار بمهملات وذكر لنا أنه لم يبقى على مذهب الخارجية في بندر مسكات الاصاحب أمرها ومن يلوذ به والباقون على مذهب الشافعية والحنفية وفيها إمامية هو منهم ولكن مع إنصاف وفهم كتب إلى من شعره هذه الثلاثة الأبيات:</w:t>
      </w:r>
    </w:p>
    <w:p/>
    <w:p>
      <w:pPr>
        <w:jc w:val="center"/>
      </w:pPr>
      <w:r>
        <w:rPr>
          <w:color w:val="ff0000"/>
        </w:rPr>
        <w:t xml:space="preserve">يامن أتى صنعاء يبغي مفخرا</w:t>
      </w:r>
      <w:r>
        <w:rPr>
          <w:color w:val="ff0000"/>
        </w:rPr>
        <w:t xml:space="preserve">      </w:t>
      </w:r>
      <w:r>
        <w:rPr>
          <w:color w:val="ff0000"/>
        </w:rPr>
        <w:t xml:space="preserve">ويروم مجداً أو علو الشان</w:t>
      </w:r>
    </w:p>
    <w:p/>
    <w:p>
      <w:pPr>
        <w:jc w:val="center"/>
      </w:pPr>
      <w:r>
        <w:rPr>
          <w:color w:val="ff0000"/>
        </w:rPr>
        <w:t xml:space="preserve">فليأت نادى حبرها وعميدها</w:t>
      </w:r>
      <w:r>
        <w:rPr>
          <w:color w:val="ff0000"/>
        </w:rPr>
        <w:t xml:space="preserve">      </w:t>
      </w:r>
      <w:r>
        <w:rPr>
          <w:color w:val="ff0000"/>
        </w:rPr>
        <w:t xml:space="preserve">قطب الأوان محمد الشوكانى</w:t>
      </w:r>
    </w:p>
    <w:p/>
    <w:p>
      <w:pPr>
        <w:jc w:val="center"/>
      </w:pPr>
      <w:r>
        <w:rPr>
          <w:color w:val="ff0000"/>
        </w:rPr>
        <w:t xml:space="preserve">جبر تدفق مثل بحر علمه</w:t>
      </w:r>
      <w:r>
        <w:rPr>
          <w:color w:val="ff0000"/>
        </w:rPr>
        <w:t xml:space="preserve">      </w:t>
      </w:r>
      <w:r>
        <w:rPr>
          <w:color w:val="ff0000"/>
        </w:rPr>
        <w:t xml:space="preserve">هذا وليس له بصنعا ثاني</w:t>
      </w:r>
    </w:p>
    <w:p/>
    <w:p>
      <w:pPr/>
      <w:r>
        <w:rPr/>
        <w:t xml:space="preserve">وله أشعار كثيرة جيدة وهذا المقطوع يدل على ما وراءه وسافر من صنعاء في شهر شوال سنة 1234</w:t>
      </w:r>
    </w:p>
    <w:p>
      <w:pPr>
        <w:jc w:val="start"/>
        <w:bidi/>
      </w:pPr>
      <w:r>
        <w:rPr>
          <w:sz w:val="24"/>
          <w:szCs w:val="24"/>
          <w:b w:val="1"/>
          <w:bCs w:val="1"/>
          <w:rtl/>
        </w:rPr>
        <w:t xml:space="preserve">
البدر الطالع بمحاسن من بعد القرن السابع،(دار المعرفة - بيروت،0،ط 1،ج 1،ص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2026-05-16T06:46:53+03:00</dcterms:created>
  <dcterms:modified xsi:type="dcterms:W3CDTF">2026-05-16T06:46:53+03:00</dcterms:modified>
</cp:coreProperties>
</file>

<file path=docProps/custom.xml><?xml version="1.0" encoding="utf-8"?>
<Properties xmlns="http://schemas.openxmlformats.org/officeDocument/2006/custom-properties" xmlns:vt="http://schemas.openxmlformats.org/officeDocument/2006/docPropsVTypes"/>
</file>