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سهيل بن عمرو ابن أبي عمرو الأنصاري
</w:t>
      </w:r>
    </w:p>
    <w:p>
      <w:pPr>
        <w:jc w:val="start"/>
        <w:bidi/>
      </w:pPr>
      <w:r>
        <w:rPr>
          <w:rFonts w:ascii="arial" w:hAnsi="arial" w:eastAsia="arial" w:cs="arial"/>
          <w:sz w:val="28"/>
          <w:szCs w:val="28"/>
          <w:b w:val="1"/>
          <w:bCs w:val="1"/>
          <w:rtl/>
        </w:rPr>
        <w:t xml:space="preserve">سهيل بن عمرو ابن أبي عمرو الأنصاري
</w:t>
      </w:r>
    </w:p>
    <w:p>
      <w:pPr/>
      <w:r>
        <w:rPr/>
        <w:t xml:space="preserve">سهيل بن عمرو ابن أبي عمرو الأنصاري استشهد سنة 37.</w:t>
      </w:r>
    </w:p>
    <w:p/>
    <w:p>
      <w:pPr/>
      <w:r>
        <w:rPr/>
        <w:t xml:space="preserve">في الاستيعاب ذكره ابن الكلبي فيمن شهد صفين من البدريين فقال سهيل بن عمرو الأنصاري شهد بدرا وقتل مع علي بن أبي طالب بصفين قال أبو عمر من جعل سهيل ابن عمرو ابن أبي عمرو وسهيل بن رافع ابن أبي عمرو واحدا فقد غلط ووهم ولم يعلم ’’اه’’ وذلك لأن ابن رافع توفي في خلافة عمر ومميزاتهما الأخرى مختلفة. وقال ابن الأثير ج3 ص165 في حوادث سنة 37 قتل مع علي سهيل ابن عمرو ابن أبي عمرو الأنصاري وهو بدري وفي أسد الغابة سهل بن عمرو الأنصاري النجاري أخو سهيل وهما صاحبا المربد الذي بنى فيه رسول الله صلى الله عليه وآله وسلم مسجده وكانا في حجر أسعد بن زرارة وكانا يتيمين من بني مالك بن النجار وفي الإصابة عن ابن إسحاق أنهما كانا في حجر معاذ بن عفراء وقال يمكن الجمع بأنهما كانا تحت حجرهما معا ثم قال فيمن اسمه سهيل بالتصغير سهيل بن عمرو صاحب المربد زعم ابن الكلبي أنه قتل بصفين مع علي بن أبي طالب عليه السلام.</w:t>
      </w:r>
    </w:p>
    <w:p>
      <w:pPr>
        <w:jc w:val="start"/>
        <w:bidi/>
      </w:pPr>
      <w:r>
        <w:rPr>
          <w:sz w:val="24"/>
          <w:szCs w:val="24"/>
          <w:b w:val="1"/>
          <w:bCs w:val="1"/>
          <w:rtl/>
        </w:rPr>
        <w:t xml:space="preserve">
أعيان الشيعة،(دار التعارف للمطبوعات - بيروت،1983،ط 1،ج 7،ص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سهيل بن عمرو بن أبي عمرو الأنصاري؛ ذكره ابن الكلبي فيمن شهد صفين من البدريين، وقتل بصفين، قال ابن عبد البر: ومن جعل سهيل بن عمرو ابن أبي عمرو وسهيل بن رافع بن أبي عمرو واحدا فقد وهم وغلط ولم يعلم.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عمرو بن أبي عمرو الأنصاري
</w:t>
      </w:r>
    </w:p>
    <w:p>
      <w:pPr/>
      <w:r>
        <w:rPr/>
        <w:t xml:space="preserve">سهيل بن عمرو بن أبي عمرو الأنصاري  ذكره ابن الكلبي فيمن شهد صفين من البدريين، فقال: سهيل بن عمرو الأنصاري شهد بدرا وقتل مع علي بن أبي طالب رضي الله عنه بصفين. قال أبو عمر: وكانت وقعة صفين سنة سبع وثلاثين، وقال أبو عمر: ومن جعل سهيل بن عمرو بن أبي عمرو وسهيل بن رافع بن أبي عمرو واحدا فقد غلط ووهم ولم يعلم.</w:t>
      </w:r>
    </w:p>
    <w:p>
      <w:pPr>
        <w:jc w:val="start"/>
        <w:bidi/>
      </w:pPr>
      <w:r>
        <w:rPr>
          <w:sz w:val="24"/>
          <w:szCs w:val="24"/>
          <w:b w:val="1"/>
          <w:bCs w:val="1"/>
          <w:rtl/>
        </w:rPr>
        <w:t xml:space="preserve">
الاستيعاب في معرفة الأصحاب،(دار الجيل - بيروت،1992،ط 1،ج 2،ص 669)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2026-05-16T06:46:56+03:00</dcterms:created>
  <dcterms:modified xsi:type="dcterms:W3CDTF">2026-05-16T06:46:56+03:00</dcterms:modified>
</cp:coreProperties>
</file>

<file path=docProps/custom.xml><?xml version="1.0" encoding="utf-8"?>
<Properties xmlns="http://schemas.openxmlformats.org/officeDocument/2006/custom-properties" xmlns:vt="http://schemas.openxmlformats.org/officeDocument/2006/docPropsVTypes"/>
</file>