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حسن الأنكرلي
</w:t>
      </w:r>
    </w:p>
    <w:p>
      <w:pPr>
        <w:jc w:val="start"/>
        <w:bidi/>
      </w:pPr>
      <w:r>
        <w:rPr>
          <w:rFonts w:ascii="arial" w:hAnsi="arial" w:eastAsia="arial" w:cs="arial"/>
          <w:sz w:val="28"/>
          <w:szCs w:val="28"/>
          <w:b w:val="1"/>
          <w:bCs w:val="1"/>
          <w:rtl/>
        </w:rPr>
        <w:t xml:space="preserve">حسن الأنكرلي
</w:t>
      </w:r>
    </w:p>
    <w:p>
      <w:pPr/>
      <w:r>
        <w:rPr/>
        <w:t xml:space="preserve">حسن الأنكرلي  حسن بن محمد بن رجب الموصلي المشهداني البغدادي، المعروف بالأنكرلي: صاحب الخزانة المعروفة باسمه، في مكتبة الأوقاف العامة ببغداد. وكثير من مخطوطاتها بخطه. من علماء الموصل. ولد ونشأ بها، وقرأ في بغداد على محمود شكري الألوسي وآخرين. واختير في أواخر أعوامه أمينا لمكتبة الكهية ببغداد وإماما لجامع الوزير في رصافتها. وصنف (مجموعة - خ) في 281 ورقة، في اللغة والفقه والتاريخ والأدب. وتوفي ببغداد. وأهديت مكتبته إلى مكتبة الأوقاف، فوضع لها صديقنا بعد الله الجبوري فهرسا سماه (فهرس مخطوطات حسن الأنكرلي - ط). </w:t>
      </w:r>
    </w:p>
    <w:p>
      <w:pPr>
        <w:jc w:val="start"/>
        <w:bidi/>
      </w:pPr>
      <w:r>
        <w:rPr>
          <w:sz w:val="24"/>
          <w:szCs w:val="24"/>
          <w:b w:val="1"/>
          <w:bCs w:val="1"/>
          <w:rtl/>
        </w:rPr>
        <w:t xml:space="preserve">
الأعلام،(دار العلم للملايين - بيروت،2002،ط 15،ج 2،ص 221)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2026-07-23T18:49:06+03:00</dcterms:created>
  <dcterms:modified xsi:type="dcterms:W3CDTF">2026-07-23T18:49:06+03:00</dcterms:modified>
</cp:coreProperties>
</file>

<file path=docProps/custom.xml><?xml version="1.0" encoding="utf-8"?>
<Properties xmlns="http://schemas.openxmlformats.org/officeDocument/2006/custom-properties" xmlns:vt="http://schemas.openxmlformats.org/officeDocument/2006/docPropsVTypes"/>
</file>