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السنائي الغرنوي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السنائي الغرنوي
</w:t>
      </w:r>
    </w:p>
    <w:p>
      <w:pPr/>
      <w:r>
        <w:rPr/>
        <w:t xml:space="preserve">السنائي الغرنوي توفي بعد سنة 538.</w:t>
      </w:r>
    </w:p>
    <w:p/>
    <w:p>
      <w:pPr/>
      <w:r>
        <w:rPr/>
        <w:t xml:space="preserve">كم حكماء الفرس له كتاب حكاية وقام بهروز وبهرام مثنوي فارسي مختصر منظوم وله حديقة الحقيقة مثنوي نظم الأول على رويه.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2026-05-16T05:43:57+03:00</dcterms:created>
  <dcterms:modified xsi:type="dcterms:W3CDTF">2026-05-16T05:43:57+03:00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