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سمير بن الحارث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سمير بن الحارث العجلي
</w:t>
      </w:r>
    </w:p>
    <w:p>
      <w:pPr/>
      <w:r>
        <w:rPr/>
        <w:t xml:space="preserve">سمير بن الحارث العجلي كان مع علي عليه السلام يوم صفين وفي ذلك يقول عمرو بن العاص:</w:t>
      </w:r>
    </w:p>
    <w:p/>
    <w:p>
      <w:pPr>
        <w:jc w:val="center"/>
      </w:pPr>
      <w:r>
        <w:rPr>
          <w:color w:val="ff0000"/>
        </w:rPr>
        <w:t xml:space="preserve">لعمري لقد لاقت بصفين خيلنا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سميرا فلم يعدان عنه تخوفا</w:t>
      </w:r>
    </w:p>
    <w:p/>
    <w:p>
      <w:pPr>
        <w:jc w:val="center"/>
      </w:pPr>
      <w:r>
        <w:rPr>
          <w:color w:val="ff0000"/>
        </w:rPr>
        <w:t xml:space="preserve">تصدت له في وائل فسقينه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سمام زعاف يترك اللوان أتلفا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2026-05-16T05:44:12+03:00</dcterms:created>
  <dcterms:modified xsi:type="dcterms:W3CDTF">2026-05-16T05:44:12+03:00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