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خرشة الأنصاري آخر
</w:t>
      </w:r>
    </w:p>
    <w:p>
      <w:pPr>
        <w:jc w:val="start"/>
        <w:bidi/>
      </w:pPr>
      <w:r>
        <w:rPr>
          <w:rFonts w:ascii="arial" w:hAnsi="arial" w:eastAsia="arial" w:cs="arial"/>
          <w:sz w:val="28"/>
          <w:szCs w:val="28"/>
          <w:b w:val="1"/>
          <w:bCs w:val="1"/>
          <w:rtl/>
        </w:rPr>
        <w:t xml:space="preserve">سماك بن خرشة الأنصاري آخر
</w:t>
      </w:r>
    </w:p>
    <w:p>
      <w:pPr/>
      <w:r>
        <w:rPr/>
        <w:t xml:space="preserve">سماك بن خرشة الأنصاري آخر في الإصابة هو غير أبي دجانة قال سيف في الفتوح كان سماك بن خرشة الأنصاري وليس بأبي دجانة من أول من ولي مسالح دستبا من أرض همذان وذكر سيف أيضا أن سماك بن خرشة شهد القادسية قال ابن فتحون ذكر ابن عبد البر أن أبا دجانة شهد صفين ولعله اشتبه عليه بهذا قال وإنما ذكرته في هذا القسم لأنهم لم يكونوا يؤمرون في الفتوح إلا الصحابة وقال ابن مسكويه كان لسماك بن خرشة وليس لأبي دجانة ذكر في فتوح الري ’’اه’’ (وقال المؤلف) لا مانع من وجود أبي دجانة وسماك الآخر مع علي عليه السلام يوم صفين.</w:t>
      </w:r>
    </w:p>
    <w:p>
      <w:pPr>
        <w:jc w:val="start"/>
        <w:bidi/>
      </w:pPr>
      <w:r>
        <w:rPr>
          <w:sz w:val="24"/>
          <w:szCs w:val="24"/>
          <w:b w:val="1"/>
          <w:bCs w:val="1"/>
          <w:rtl/>
        </w:rPr>
        <w:t xml:space="preserve">
أعيان الشيعة،(دار التعارف للمطبوعات - بيروت،1983،ط 1،ج 7،ص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خرشة الأنصاري
</w:t>
      </w:r>
    </w:p>
    <w:p>
      <w:pPr/>
      <w:r>
        <w:rPr/>
        <w:t xml:space="preserve">سماك بن خرشة الأنصاري آخر. وهو غير أبي دجانة.</w:t>
      </w:r>
    </w:p>
    <w:p/>
    <w:p>
      <w:pPr/>
      <w:r>
        <w:rPr/>
        <w:t xml:space="preserve">قال سيف في الفتوح: وكان سماك بن مخرمة الأسدي، وسماك بن عبيد العبسي، وسماك بن خرشة الأنصاري، وليس بأبي دجانة، هؤلاء الثلاثة أول من ولي مسالح دستبي من أرض همذان، وقدم هؤلاء الثلاثة على عمر في وفود أهل الكوفة بالأخماس، وانتسبوا له، فقال: «اللهم بارك فيهم واسمك بهم الإسلام».</w:t>
      </w:r>
    </w:p>
    <w:p/>
    <w:p>
      <w:pPr/>
      <w:r>
        <w:rPr/>
        <w:t xml:space="preserve">وذكر سيف أيضا أن سماك بن خرشة شهد القادسية. قال ابن فتحون: ذكر ابن عبد البر أن أبا دجانة شهد صفين، ولم يشهد أبو دجانة صفين، ولعله اشتبه عليه بهذا. انتهى.</w:t>
      </w:r>
    </w:p>
    <w:p/>
    <w:p>
      <w:pPr/>
      <w:r>
        <w:rPr/>
        <w:t xml:space="preserve">وإنما ذكرت هؤلاء في هذا القسم لما تقدم من أنهم لم يكونوا يؤمرون في الفتوح إلا الصحابة.</w:t>
      </w:r>
    </w:p>
    <w:p/>
    <w:p>
      <w:pPr/>
      <w:r>
        <w:rPr/>
        <w:t xml:space="preserve">وقال ابن مسكويه: كان لسماك بن خرشة، وليس لأبي دجانة، ذكر في فتوح الري </w:t>
      </w:r>
    </w:p>
    <w:p>
      <w:pPr>
        <w:jc w:val="start"/>
        <w:bidi/>
      </w:pPr>
      <w:r>
        <w:rPr>
          <w:sz w:val="24"/>
          <w:szCs w:val="24"/>
          <w:b w:val="1"/>
          <w:bCs w:val="1"/>
          <w:rtl/>
        </w:rPr>
        <w:t xml:space="preserve">
الإصابة في تمييز الصحابة،(دار الكتب العلمية - بيروت،1995،ط 1،ج 3،ص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2026-05-16T05:44:52+03:00</dcterms:created>
  <dcterms:modified xsi:type="dcterms:W3CDTF">2026-05-16T05:44:52+03:00</dcterms:modified>
</cp:coreProperties>
</file>

<file path=docProps/custom.xml><?xml version="1.0" encoding="utf-8"?>
<Properties xmlns="http://schemas.openxmlformats.org/officeDocument/2006/custom-properties" xmlns:vt="http://schemas.openxmlformats.org/officeDocument/2006/docPropsVTypes"/>
</file>