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سليمان بن مهارش العقيلي أمير بني عقيل
</w:t>
      </w:r>
    </w:p>
    <w:p>
      <w:pPr>
        <w:jc w:val="start"/>
        <w:bidi/>
      </w:pPr>
      <w:r>
        <w:rPr>
          <w:rFonts w:ascii="arial" w:hAnsi="arial" w:eastAsia="arial" w:cs="arial"/>
          <w:sz w:val="28"/>
          <w:szCs w:val="28"/>
          <w:b w:val="1"/>
          <w:bCs w:val="1"/>
          <w:rtl/>
        </w:rPr>
        <w:t xml:space="preserve">الأمير سليمان بن مهارش العقيلي أمير بني عقيل
</w:t>
      </w:r>
    </w:p>
    <w:p>
      <w:pPr/>
      <w:r>
        <w:rPr/>
        <w:t xml:space="preserve">الأمير سليمان بن مهارش العقيلي أمير بني عقيل توفي سنة 528.</w:t>
      </w:r>
    </w:p>
    <w:p/>
    <w:p>
      <w:pPr/>
      <w:r>
        <w:rPr/>
        <w:t xml:space="preserve">قال ابن الأثير ج 11 ص 7 ولي الإمارة من بعده أولاده مع صغر سنهم وطيف بهم في بغداد رعاية لحق جدهم مهارش فإنه هو الذي كان الخليفة القائم بأمر الله عنده لما فعل به من الباسيري ما ذكرنا ففي ترجمة الباسيري.</w:t>
      </w:r>
    </w:p>
    <w:p>
      <w:pPr>
        <w:jc w:val="start"/>
        <w:bidi/>
      </w:pPr>
      <w:r>
        <w:rPr>
          <w:sz w:val="24"/>
          <w:szCs w:val="24"/>
          <w:b w:val="1"/>
          <w:bCs w:val="1"/>
          <w:rtl/>
        </w:rPr>
        <w:t xml:space="preserve">
أعيان الشيعة،(دار التعارف للمطبوعات - بيروت،1983،ط 1،ج 7،ص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2026-05-16T05:46:18+03:00</dcterms:created>
  <dcterms:modified xsi:type="dcterms:W3CDTF">2026-05-16T05:46:18+03:00</dcterms:modified>
</cp:coreProperties>
</file>

<file path=docProps/custom.xml><?xml version="1.0" encoding="utf-8"?>
<Properties xmlns="http://schemas.openxmlformats.org/officeDocument/2006/custom-properties" xmlns:vt="http://schemas.openxmlformats.org/officeDocument/2006/docPropsVTypes"/>
</file>