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سليمان بن داود السواري
</w:t>
      </w:r>
    </w:p>
    <w:p>
      <w:pPr>
        <w:jc w:val="start"/>
        <w:bidi/>
      </w:pPr>
      <w:r>
        <w:rPr>
          <w:rFonts w:ascii="arial" w:hAnsi="arial" w:eastAsia="arial" w:cs="arial"/>
          <w:sz w:val="28"/>
          <w:szCs w:val="28"/>
          <w:b w:val="1"/>
          <w:bCs w:val="1"/>
          <w:rtl/>
        </w:rPr>
        <w:t xml:space="preserve">الشيخ سليمان بن داود السواري
</w:t>
      </w:r>
    </w:p>
    <w:p>
      <w:pPr/>
      <w:r>
        <w:rPr/>
        <w:t xml:space="preserve">الشيخ سليمان بن داود السواري عالم فاضل له زهرة الرياض ونزهة القلوب المراض معرب من كتابه الفارسي الموسوم ببهجة الأنوار بزيادة فوائد كثيرة أخرى مرتبا على 67 مجلسا حكى ذلك في كشف الظنون عن كتاب تحفة الصلوات للمولى حسين الواعظ الكاشفي ثم قال: وهو من الكتب المشهورة موعظة لكنه ليس بمعتبر.</w:t>
      </w:r>
    </w:p>
    <w:p>
      <w:pPr>
        <w:jc w:val="start"/>
        <w:bidi/>
      </w:pPr>
      <w:r>
        <w:rPr>
          <w:sz w:val="24"/>
          <w:szCs w:val="24"/>
          <w:b w:val="1"/>
          <w:bCs w:val="1"/>
          <w:rtl/>
        </w:rPr>
        <w:t xml:space="preserve">
أعيان الشيعة،(دار التعارف للمطبوعات - بيروت،1983،ط 1،ج 7،ص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2026-05-16T04:46:36+03:00</dcterms:created>
  <dcterms:modified xsi:type="dcterms:W3CDTF">2026-05-16T04:46:36+03:00</dcterms:modified>
</cp:coreProperties>
</file>

<file path=docProps/custom.xml><?xml version="1.0" encoding="utf-8"?>
<Properties xmlns="http://schemas.openxmlformats.org/officeDocument/2006/custom-properties" xmlns:vt="http://schemas.openxmlformats.org/officeDocument/2006/docPropsVTypes"/>
</file>