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سليمان بن أحمد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سليمان بن أحمد بن الحسين
</w:t>
      </w:r>
    </w:p>
    <w:p>
      <w:pPr/>
      <w:r>
        <w:rPr/>
        <w:t xml:space="preserve">الشيخ سليمان بن أحمد بن الحسين آل عبد الجبار البحراني القطيفي نزيل مسقط من بلاد عمان</w:t>
      </w:r>
    </w:p>
    <w:p/>
    <w:p>
      <w:pPr/>
      <w:r>
        <w:rPr/>
        <w:t xml:space="preserve">توفي سنة 1266.</w:t>
      </w:r>
    </w:p>
    <w:p/>
    <w:p>
      <w:pPr/>
      <w:r>
        <w:rPr/>
        <w:t xml:space="preserve">عالم فاضل محقق فقيه محدث كانت إليه الرحلة في طلب العلم لطلبة تلك البلاد وإليه المرجع في المسائل والمعضلات وتحقيق الحقائق له:</w:t>
      </w:r>
    </w:p>
    <w:p/>
    <w:p>
      <w:pPr/>
      <w:r>
        <w:rPr/>
        <w:t xml:space="preserve">1) كتاب النجوم الزاهرة في فقه العترة الطاهرة.</w:t>
      </w:r>
    </w:p>
    <w:p/>
    <w:p>
      <w:pPr/>
      <w:r>
        <w:rPr/>
        <w:t xml:space="preserve">2) شرح المفاتيح.</w:t>
      </w:r>
    </w:p>
    <w:p/>
    <w:p>
      <w:pPr/>
      <w:r>
        <w:rPr/>
        <w:t xml:space="preserve">3) شرح اللمعة.</w:t>
      </w:r>
    </w:p>
    <w:p/>
    <w:p>
      <w:pPr/>
      <w:r>
        <w:rPr/>
        <w:t xml:space="preserve">4) إرشاد البشر في شرح الباب الحادي عشر.</w:t>
      </w:r>
    </w:p>
    <w:p/>
    <w:p>
      <w:pPr/>
      <w:r>
        <w:rPr/>
        <w:t xml:space="preserve">5) شرح فصول المحقق الطوسي.</w:t>
      </w:r>
    </w:p>
    <w:p/>
    <w:p>
      <w:pPr/>
      <w:r>
        <w:rPr/>
        <w:t xml:space="preserve">6) شرح الإيساغوجي.</w:t>
      </w:r>
    </w:p>
    <w:p/>
    <w:p>
      <w:pPr/>
      <w:r>
        <w:rPr/>
        <w:t xml:space="preserve">7) شرح الشمسية.</w:t>
      </w:r>
    </w:p>
    <w:p/>
    <w:p>
      <w:pPr/>
      <w:r>
        <w:rPr/>
        <w:t xml:space="preserve">8) شرح تهذيب المنطق.</w:t>
      </w:r>
    </w:p>
    <w:p/>
    <w:p>
      <w:pPr/>
      <w:r>
        <w:rPr/>
        <w:t xml:space="preserve">9) رسالة في المناسك.</w:t>
      </w:r>
    </w:p>
    <w:p/>
    <w:p>
      <w:pPr/>
      <w:r>
        <w:rPr/>
        <w:t xml:space="preserve">10) رسالة في الجزء الذي لا يتجزأ.</w:t>
      </w:r>
    </w:p>
    <w:p/>
    <w:p>
      <w:pPr/>
      <w:r>
        <w:rPr/>
        <w:t xml:space="preserve">11) رسالة في الرجعة.</w:t>
      </w:r>
    </w:p>
    <w:p/>
    <w:p>
      <w:pPr/>
      <w:r>
        <w:rPr/>
        <w:t xml:space="preserve">12) رسالة في المعارف الخمس.</w:t>
      </w:r>
    </w:p>
    <w:p/>
    <w:p>
      <w:pPr/>
      <w:r>
        <w:rPr/>
        <w:t xml:space="preserve">13) رسالة في الرد على النصارى.</w:t>
      </w:r>
    </w:p>
    <w:p/>
    <w:p>
      <w:pPr/>
      <w:r>
        <w:rPr/>
        <w:t xml:space="preserve">14) منظومة في المنطق سماها جواهر الأفكار فرغ منها سنة 1231.</w:t>
      </w:r>
    </w:p>
    <w:p/>
    <w:p>
      <w:pPr/>
      <w:r>
        <w:rPr/>
        <w:t xml:space="preserve">15) أرجوزة في أصول الفقه إلى 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2026-05-16T03:57:22+03:00</dcterms:created>
  <dcterms:modified xsi:type="dcterms:W3CDTF">2026-05-16T03:57:22+03:00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