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 بن شريح الأشجعي الحذاء الكوفي
</w:t>
      </w:r>
    </w:p>
    <w:p>
      <w:pPr>
        <w:jc w:val="start"/>
        <w:bidi/>
      </w:pPr>
      <w:r>
        <w:rPr>
          <w:rFonts w:ascii="arial" w:hAnsi="arial" w:eastAsia="arial" w:cs="arial"/>
          <w:sz w:val="28"/>
          <w:szCs w:val="28"/>
          <w:b w:val="1"/>
          <w:bCs w:val="1"/>
          <w:rtl/>
        </w:rPr>
        <w:t xml:space="preserve">سلم بن شريح الأشجعي الحذاء الكوفي
</w:t>
      </w:r>
    </w:p>
    <w:p>
      <w:pPr/>
      <w:r>
        <w:rPr/>
        <w:t xml:space="preserve">سلم بن شريح الأشجعي الحذاء الكوفي في المنهج وفي نسخة سلمة.</w:t>
      </w:r>
    </w:p>
    <w:p/>
    <w:p>
      <w:pPr/>
      <w:r>
        <w:rPr/>
        <w:t xml:space="preserve">ذكره الشيخ في رجاله في أصحاب الصادق عليه السلام بعنوان سلمة بن شريح الأشجعي ولم يوثقه وقال في ابنه محمد ابن سلم بن شريح الأشجعي الحذاء الكوفي مات سنة 192 وهو ابن 59 سنة من أصحاب الصادق عليه السلام ويقال له سالم الحذاء وسالم الأشجعي وسالم ابن أبي واصل وسالم ابن شريح وهو ثقة ومثله في الخلاصة في القسم الأول في محمد بن سالم إلا أنه قال بدل سالم سلم ولم يذكر الابن في حرف السين أصلا وقال شريح بالشين المعجمة وذكر هذه الأسماء كلها بلفظ سالم بالألف يدل على أنه سالم ابن شريح بالألف وأن حذف الألف منه خطأ كحذفها من إسحق وإسماعيل والحرث والقسم وغيرها لكثرة الاستعمال ثم إن قوله ويقال له كان ينبغي أن يقال بدله لأبيه وفي التعليقة احتمل رجوع التوثيق إلى الابن لا إلى الأب. وعن المحقق الداماد أنه قال لا يخفى أن العلامة فهم كون التوثيق لمحمد ومن ثم ذكره في القسم الأول وهو غير بعيد إلا أن احتمال عوده إلى سالم في حيز الإمكان بل ربما يدعى مساواته لاحتمال العود إلى محمد ’’اه’’ أقول (رجوع التوثيق) إلى الابن يظهر من ذكر العلامة له في القسم الأول من الخلاصة مع أنه إنما نقل عبارة الشيخ في رجاله بعينها ولم يتعرض لذكر الأب في بابه ورجوعه إلى الأب يظهر من ذكره بعد الكلام على الأب ولو كان راجعا إلى الابن لذكر قبل ذلك بعد قوله من أصحاب الصادق عليه السلام ويقوي هذا احتمال أن الشيخ في رجاله ذكر الأب من غير توثيق ويمكن الجواب عن رجوعه إلى الابن وإن ذكر بعد الكلام على الأب بأن ذكره كان بالعرض ولم يكن مقصودا بالذات ثم عاد الكلام إلى الابن والأمر ملتبس في الجملة وإن كان الأظهر رجوع التوثيق إلى الابن.</w:t>
      </w:r>
    </w:p>
    <w:p>
      <w:pPr>
        <w:jc w:val="start"/>
        <w:bidi/>
      </w:pPr>
      <w:r>
        <w:rPr>
          <w:sz w:val="24"/>
          <w:szCs w:val="24"/>
          <w:b w:val="1"/>
          <w:bCs w:val="1"/>
          <w:rtl/>
        </w:rPr>
        <w:t xml:space="preserve">
أعيان الشيعة،(دار التعارف للمطبوعات - بيروت،1983،ط 1،ج 7،ص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2026-05-16T02:31:30+03:00</dcterms:created>
  <dcterms:modified xsi:type="dcterms:W3CDTF">2026-05-16T02:31:30+03:00</dcterms:modified>
</cp:coreProperties>
</file>

<file path=docProps/custom.xml><?xml version="1.0" encoding="utf-8"?>
<Properties xmlns="http://schemas.openxmlformats.org/officeDocument/2006/custom-properties" xmlns:vt="http://schemas.openxmlformats.org/officeDocument/2006/docPropsVTypes"/>
</file>