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سلطان محمد الصدفي الاسترابادي
</w:t>
      </w:r>
    </w:p>
    <w:p>
      <w:pPr>
        <w:jc w:val="start"/>
        <w:bidi/>
      </w:pPr>
      <w:r>
        <w:rPr>
          <w:rFonts w:ascii="arial" w:hAnsi="arial" w:eastAsia="arial" w:cs="arial"/>
          <w:sz w:val="28"/>
          <w:szCs w:val="28"/>
          <w:b w:val="1"/>
          <w:bCs w:val="1"/>
          <w:rtl/>
        </w:rPr>
        <w:t xml:space="preserve">المولى سلطان محمد الصدفي الاسترابادي
</w:t>
      </w:r>
    </w:p>
    <w:p>
      <w:pPr/>
      <w:r>
        <w:rPr/>
        <w:t xml:space="preserve">المولى سلطان محمد الصدفي الاسترابادي توفي في رجب سنة 952.</w:t>
      </w:r>
    </w:p>
    <w:p/>
    <w:p>
      <w:pPr/>
      <w:r>
        <w:rPr/>
        <w:t xml:space="preserve">في الرياض كان من أكابر العلماء ومشاهيرهم في عصر السلطان الشاه طهماسب الصفوي وكان بينه وبين المولى حيرتي الشاعر منازعة في مراتب الشعر دائما ومن مؤلفاته شرح المطالع ومن أشعاره ديوان الغزليات كذا نقله حسن بيك في أحسن التواريخ ’’اه’’.</w:t>
      </w:r>
    </w:p>
    <w:p>
      <w:pPr>
        <w:jc w:val="start"/>
        <w:bidi/>
      </w:pPr>
      <w:r>
        <w:rPr>
          <w:sz w:val="24"/>
          <w:szCs w:val="24"/>
          <w:b w:val="1"/>
          <w:bCs w:val="1"/>
          <w:rtl/>
        </w:rPr>
        <w:t xml:space="preserve">
أعيان الشيعة،(دار التعارف للمطبوعات - بيروت،1983،ط 1،ج 7،ص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2026-05-16T02:23:09+03:00</dcterms:created>
  <dcterms:modified xsi:type="dcterms:W3CDTF">2026-05-16T02:23:09+03:00</dcterms:modified>
</cp:coreProperties>
</file>

<file path=docProps/custom.xml><?xml version="1.0" encoding="utf-8"?>
<Properties xmlns="http://schemas.openxmlformats.org/officeDocument/2006/custom-properties" xmlns:vt="http://schemas.openxmlformats.org/officeDocument/2006/docPropsVTypes"/>
</file>