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الحسين الموصلي
</w:t>
      </w:r>
    </w:p>
    <w:p>
      <w:pPr>
        <w:jc w:val="start"/>
        <w:bidi/>
      </w:pPr>
      <w:r>
        <w:rPr>
          <w:rFonts w:ascii="arial" w:hAnsi="arial" w:eastAsia="arial" w:cs="arial"/>
          <w:sz w:val="28"/>
          <w:szCs w:val="28"/>
          <w:b w:val="1"/>
          <w:bCs w:val="1"/>
          <w:rtl/>
        </w:rPr>
        <w:t xml:space="preserve">سلامة بن الحسين الموصلي
</w:t>
      </w:r>
    </w:p>
    <w:p>
      <w:pPr/>
      <w:r>
        <w:rPr/>
        <w:t xml:space="preserve">سلامة بن الحسين الموصلي قاضي سيف الدولة بحلب</w:t>
      </w:r>
    </w:p>
    <w:p/>
    <w:p>
      <w:pPr/>
      <w:r>
        <w:rPr/>
        <w:t xml:space="preserve">قد اختلفت كلمات المترجمين فيه فعده ابن شهراشوب في المعالم من شعراء أهل البيت المهاجرين وذكره في المناقب وأورد له هذه الأبيات:</w:t>
      </w:r>
    </w:p>
    <w:p/>
    <w:p>
      <w:pPr>
        <w:jc w:val="center"/>
      </w:pPr>
      <w:r>
        <w:rPr>
          <w:color w:val="ff0000"/>
        </w:rPr>
        <w:t xml:space="preserve">يا نفس أن تتلفي ظلما فقد ظلمت</w:t>
      </w:r>
      <w:r>
        <w:rPr>
          <w:color w:val="ff0000"/>
        </w:rPr>
        <w:t xml:space="preserve">      </w:t>
      </w:r>
      <w:r>
        <w:rPr>
          <w:color w:val="ff0000"/>
        </w:rPr>
        <w:t xml:space="preserve">بنت النبي رسول الله وابناها</w:t>
      </w:r>
    </w:p>
    <w:p/>
    <w:p>
      <w:pPr>
        <w:jc w:val="center"/>
      </w:pPr>
      <w:r>
        <w:rPr>
          <w:color w:val="ff0000"/>
        </w:rPr>
        <w:t xml:space="preserve">تلك التي أحمد المختار والدها</w:t>
      </w:r>
      <w:r>
        <w:rPr>
          <w:color w:val="ff0000"/>
        </w:rPr>
        <w:t xml:space="preserve">      </w:t>
      </w:r>
      <w:r>
        <w:rPr>
          <w:color w:val="ff0000"/>
        </w:rPr>
        <w:t xml:space="preserve">وجبرئيل أمين الله رباها</w:t>
      </w:r>
    </w:p>
    <w:p/>
    <w:p>
      <w:pPr>
        <w:jc w:val="center"/>
      </w:pPr>
      <w:r>
        <w:rPr>
          <w:color w:val="ff0000"/>
        </w:rPr>
        <w:t xml:space="preserve">الله طهرها من كل فاحشة</w:t>
      </w:r>
      <w:r>
        <w:rPr>
          <w:color w:val="ff0000"/>
        </w:rPr>
        <w:t xml:space="preserve">      </w:t>
      </w:r>
      <w:r>
        <w:rPr>
          <w:color w:val="ff0000"/>
        </w:rPr>
        <w:t xml:space="preserve">وكل ريب وصفاها وزكاها</w:t>
      </w:r>
    </w:p>
    <w:p/>
    <w:p>
      <w:pPr/>
      <w:r>
        <w:rPr/>
        <w:t xml:space="preserve">وسماه في المناقب سلامة الحنيني وهو تصحيف قطعا فالنسخة المطبوعة كثيرة الغلط وأورد له في المناقب هذه الأبيات:</w:t>
      </w:r>
    </w:p>
    <w:p/>
    <w:p>
      <w:pPr>
        <w:jc w:val="center"/>
      </w:pPr>
      <w:r>
        <w:rPr>
          <w:color w:val="ff0000"/>
        </w:rPr>
        <w:t xml:space="preserve">أنا مولى حيدر وابنيه والـ</w:t>
      </w:r>
      <w:r>
        <w:rPr>
          <w:color w:val="ff0000"/>
        </w:rPr>
        <w:t xml:space="preserve">      </w:t>
      </w:r>
      <w:r>
        <w:rPr>
          <w:color w:val="ff0000"/>
        </w:rPr>
        <w:t xml:space="preserve">ـعلم السجاد مصباح العرب</w:t>
      </w:r>
    </w:p>
    <w:p/>
    <w:p>
      <w:pPr>
        <w:jc w:val="center"/>
      </w:pPr>
      <w:r>
        <w:rPr>
          <w:color w:val="ff0000"/>
        </w:rPr>
        <w:t xml:space="preserve">وابنه الباقر والصادق والـ</w:t>
      </w:r>
      <w:r>
        <w:rPr>
          <w:color w:val="ff0000"/>
        </w:rPr>
        <w:t xml:space="preserve">      </w:t>
      </w:r>
      <w:r>
        <w:rPr>
          <w:color w:val="ff0000"/>
        </w:rPr>
        <w:t xml:space="preserve">ـمرتضى موسى الإمام المنتجب</w:t>
      </w:r>
    </w:p>
    <w:p/>
    <w:p>
      <w:pPr>
        <w:jc w:val="center"/>
      </w:pPr>
      <w:r>
        <w:rPr>
          <w:color w:val="ff0000"/>
        </w:rPr>
        <w:t xml:space="preserve">والرضا ثم أبي جعفر</w:t>
      </w:r>
      <w:r>
        <w:rPr>
          <w:color w:val="ff0000"/>
        </w:rPr>
        <w:t xml:space="preserve">      </w:t>
      </w:r>
      <w:r>
        <w:rPr>
          <w:color w:val="ff0000"/>
        </w:rPr>
        <w:t xml:space="preserve">والعسكريين وباق محتجب</w:t>
      </w:r>
    </w:p>
    <w:p/>
    <w:p>
      <w:pPr/>
      <w:r>
        <w:rPr/>
        <w:t xml:space="preserve">وفي الطليعة أبو الفرج سلامة بن يحيى الموصلي القاضي استقضاه سيف الدولة بحلب وذكر له الأبيات المذكورة وهي قوله أنا مولى وقيل توفي سنة 390 تقريبا ذكره له في اليتيمة وغيرها شعرا ثم ذكر الأبيات التي أولها يا نفس إن تتلفي وقال وهي طويلة وقوله من قصيدة:</w:t>
      </w:r>
    </w:p>
    <w:p/>
    <w:p>
      <w:pPr>
        <w:jc w:val="center"/>
      </w:pPr>
      <w:r>
        <w:rPr>
          <w:color w:val="ff0000"/>
        </w:rPr>
        <w:t xml:space="preserve">تجلى الهدى يوم الغدير عن الشبه</w:t>
      </w:r>
      <w:r>
        <w:rPr>
          <w:color w:val="ff0000"/>
        </w:rPr>
        <w:t xml:space="preserve">      </w:t>
      </w:r>
      <w:r>
        <w:rPr>
          <w:color w:val="ff0000"/>
        </w:rPr>
        <w:t xml:space="preserve">وبرز تبريز النضار عن الشبه</w:t>
      </w:r>
    </w:p>
    <w:p/>
    <w:p>
      <w:pPr>
        <w:jc w:val="center"/>
      </w:pPr>
      <w:r>
        <w:rPr>
          <w:color w:val="ff0000"/>
        </w:rPr>
        <w:t xml:space="preserve">وأكمل رب العرش للناس دينهم</w:t>
      </w:r>
      <w:r>
        <w:rPr>
          <w:color w:val="ff0000"/>
        </w:rPr>
        <w:t xml:space="preserve">      </w:t>
      </w:r>
      <w:r>
        <w:rPr>
          <w:color w:val="ff0000"/>
        </w:rPr>
        <w:t xml:space="preserve">كما أنزل القرآن فيهم فأعربه</w:t>
      </w:r>
    </w:p>
    <w:p/>
    <w:p>
      <w:pPr>
        <w:jc w:val="center"/>
      </w:pPr>
      <w:r>
        <w:rPr>
          <w:color w:val="ff0000"/>
        </w:rPr>
        <w:t xml:space="preserve">وقام رسول الله في الجمع جاذبا</w:t>
      </w:r>
      <w:r>
        <w:rPr>
          <w:color w:val="ff0000"/>
        </w:rPr>
        <w:t xml:space="preserve">      </w:t>
      </w:r>
      <w:r>
        <w:rPr>
          <w:color w:val="ff0000"/>
        </w:rPr>
        <w:t xml:space="preserve">بضبع علي ذي التعالي عن الشبه</w:t>
      </w:r>
    </w:p>
    <w:p/>
    <w:p>
      <w:pPr>
        <w:jc w:val="center"/>
      </w:pPr>
      <w:r>
        <w:rPr>
          <w:color w:val="ff0000"/>
        </w:rPr>
        <w:t xml:space="preserve">وقال ألا من كنت مولى لنفسه</w:t>
      </w:r>
      <w:r>
        <w:rPr>
          <w:color w:val="ff0000"/>
        </w:rPr>
        <w:t xml:space="preserve">      </w:t>
      </w:r>
      <w:r>
        <w:rPr>
          <w:color w:val="ff0000"/>
        </w:rPr>
        <w:t xml:space="preserve">فهذا له مولى فيا لك منقبه</w:t>
      </w:r>
    </w:p>
    <w:p/>
    <w:p>
      <w:pPr/>
      <w:r>
        <w:rPr/>
        <w:t xml:space="preserve">فأنت ترى أن صاحب اليتيمة ذكر سلامة بن بحر وقال إنه أحد قضاة سيف الدولة وابن شهراشوب سماه سلامة بن الحسين وصاحب الطليعة سماه سلامة بن يحيى والثلاثة هم واحد بدليل أن ما نسب لأحدهم من الشعر نسب للآخر.</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2026-05-16T02:21:50+03:00</dcterms:created>
  <dcterms:modified xsi:type="dcterms:W3CDTF">2026-05-16T02:21:50+03:00</dcterms:modified>
</cp:coreProperties>
</file>

<file path=docProps/custom.xml><?xml version="1.0" encoding="utf-8"?>
<Properties xmlns="http://schemas.openxmlformats.org/officeDocument/2006/custom-properties" xmlns:vt="http://schemas.openxmlformats.org/officeDocument/2006/docPropsVTypes"/>
</file>