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قطب الدين سفيان بن محمد بن أبي بكر
</w:t>
      </w:r>
    </w:p>
    <w:p>
      <w:pPr>
        <w:jc w:val="start"/>
        <w:bidi/>
      </w:pPr>
      <w:r>
        <w:rPr>
          <w:rFonts w:ascii="arial" w:hAnsi="arial" w:eastAsia="arial" w:cs="arial"/>
          <w:sz w:val="28"/>
          <w:szCs w:val="28"/>
          <w:b w:val="1"/>
          <w:bCs w:val="1"/>
          <w:rtl/>
        </w:rPr>
        <w:t xml:space="preserve">قطب الدين سفيان بن محمد بن أبي بكر
</w:t>
      </w:r>
    </w:p>
    <w:p>
      <w:pPr/>
      <w:r>
        <w:rPr/>
        <w:t xml:space="preserve">قطب الدين سفيان بن محمد بن أبي بكر ابن شيردار الديلمي الفقيه</w:t>
      </w:r>
    </w:p>
    <w:p/>
    <w:p>
      <w:pPr/>
      <w:r>
        <w:rPr/>
        <w:t xml:space="preserve">في مجمع الآداب قال فكر موسى في أمر الرزق فأوحى الله إليه أن أضرب بعصاك البحر فخرج إليه صلد فقيل له أضربه فانفلق بنصفين وخرجت منه دودة أخذت ورقة خضراء تأكل منها قال الله تعالى: يا موسى أتدري ما سبب رزقها قال: لا قال: كذلك لا تقف على سبب أرزاق العباد.</w:t>
      </w:r>
    </w:p>
    <w:p>
      <w:pPr>
        <w:jc w:val="start"/>
        <w:bidi/>
      </w:pPr>
      <w:r>
        <w:rPr>
          <w:sz w:val="24"/>
          <w:szCs w:val="24"/>
          <w:b w:val="1"/>
          <w:bCs w:val="1"/>
          <w:rtl/>
        </w:rPr>
        <w:t xml:space="preserve">
أعيان الشيعة،(دار التعارف للمطبوعات - بيروت،1983،ط 1،ج 7،ص 267)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2026-05-17T00:50:07+03:00</dcterms:created>
  <dcterms:modified xsi:type="dcterms:W3CDTF">2026-05-17T00:50:07+03:00</dcterms:modified>
</cp:coreProperties>
</file>

<file path=docProps/custom.xml><?xml version="1.0" encoding="utf-8"?>
<Properties xmlns="http://schemas.openxmlformats.org/officeDocument/2006/custom-properties" xmlns:vt="http://schemas.openxmlformats.org/officeDocument/2006/docPropsVTypes"/>
</file>