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منصور
</w:t>
      </w:r>
    </w:p>
    <w:p>
      <w:pPr>
        <w:jc w:val="start"/>
        <w:bidi/>
      </w:pPr>
      <w:r>
        <w:rPr>
          <w:rFonts w:ascii="arial" w:hAnsi="arial" w:eastAsia="arial" w:cs="arial"/>
          <w:sz w:val="28"/>
          <w:szCs w:val="28"/>
          <w:b w:val="1"/>
          <w:bCs w:val="1"/>
          <w:rtl/>
        </w:rPr>
        <w:t xml:space="preserve">سعيد بن منصور
</w:t>
      </w:r>
    </w:p>
    <w:p>
      <w:pPr/>
      <w:r>
        <w:rPr/>
        <w:t xml:space="preserve">سعيد بن منصور قال الكشي (في سعيد بن منصور) حمدويه حدثنا أيوب حدثنا حنان بن سدير كنت جالسا عند الحسن بن الحسين فجاء سعيد بن منصور وكان من رؤساء الزيدية فقال ما ترى في النبيذ فإن زيدا كان يشربه عندنا قال ما أصدق على زيد أنه كان يشرب النبيذ.</w:t>
      </w:r>
    </w:p>
    <w:p/>
    <w:p>
      <w:pPr/>
      <w:r>
        <w:rPr/>
        <w:t xml:space="preserve">قال بلى قد شربه قال فإن كان فعل فإن زيدا ليس بنبي ولا وصي نبي إنما هو رجل من آل محمد يخطئ ويصيب.</w:t>
      </w:r>
    </w:p>
    <w:p>
      <w:pPr>
        <w:jc w:val="start"/>
        <w:bidi/>
      </w:pPr>
      <w:r>
        <w:rPr>
          <w:sz w:val="24"/>
          <w:szCs w:val="24"/>
          <w:b w:val="1"/>
          <w:bCs w:val="1"/>
          <w:rtl/>
        </w:rPr>
        <w:t xml:space="preserve">
أعيان الشيعة،(دار التعارف للمطبوعات - بيروت،1983،ط 1،ج 7،ص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2026-05-15T23:35:13+03:00</dcterms:created>
  <dcterms:modified xsi:type="dcterms:W3CDTF">2026-05-15T23:35:13+03:00</dcterms:modified>
</cp:coreProperties>
</file>

<file path=docProps/custom.xml><?xml version="1.0" encoding="utf-8"?>
<Properties xmlns="http://schemas.openxmlformats.org/officeDocument/2006/custom-properties" xmlns:vt="http://schemas.openxmlformats.org/officeDocument/2006/docPropsVTypes"/>
</file>