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البختري الطائي مولى لبني نبهان
</w:t>
      </w:r>
    </w:p>
    <w:p>
      <w:pPr>
        <w:jc w:val="start"/>
        <w:bidi/>
      </w:pPr>
      <w:r>
        <w:rPr>
          <w:rFonts w:ascii="arial" w:hAnsi="arial" w:eastAsia="arial" w:cs="arial"/>
          <w:sz w:val="28"/>
          <w:szCs w:val="28"/>
          <w:b w:val="1"/>
          <w:bCs w:val="1"/>
          <w:rtl/>
        </w:rPr>
        <w:t xml:space="preserve">أبو البختري الطائي مولى لبني نبهان
</w:t>
      </w:r>
    </w:p>
    <w:p>
      <w:pPr/>
      <w:r>
        <w:rPr/>
        <w:t xml:space="preserve">أبو البختري الطائي مولى لبني نبهان توفي سنة 83.</w:t>
      </w:r>
    </w:p>
    <w:p/>
    <w:p>
      <w:pPr/>
      <w:r>
        <w:rPr/>
        <w:t xml:space="preserve">في المنتخب من ذيل المذيل اختلف في اسمه فقال ابن المديني هو سعيد ابن أبي عمران وقال يحيى بن معين هو سعيد بن جبير وجبير يكنى أبا عمران وقال بعضهم هو سعيد ابن عمران وكان من الشيعة ’’اه’’.</w:t>
      </w:r>
    </w:p>
    <w:p>
      <w:pPr>
        <w:jc w:val="start"/>
        <w:bidi/>
      </w:pPr>
      <w:r>
        <w:rPr>
          <w:sz w:val="24"/>
          <w:szCs w:val="24"/>
          <w:b w:val="1"/>
          <w:bCs w:val="1"/>
          <w:rtl/>
        </w:rPr>
        <w:t xml:space="preserve">
أعيان الشيعة،(دار التعارف للمطبوعات - بيروت،1983،ط 1،ج 7،ص 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2026-05-15T23:38:29+03:00</dcterms:created>
  <dcterms:modified xsi:type="dcterms:W3CDTF">2026-05-15T23:38:29+03:00</dcterms:modified>
</cp:coreProperties>
</file>

<file path=docProps/custom.xml><?xml version="1.0" encoding="utf-8"?>
<Properties xmlns="http://schemas.openxmlformats.org/officeDocument/2006/custom-properties" xmlns:vt="http://schemas.openxmlformats.org/officeDocument/2006/docPropsVTypes"/>
</file>