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أحمد بن موسى أبو القاسم الغراد الكوفي
</w:t>
      </w:r>
    </w:p>
    <w:p>
      <w:pPr>
        <w:jc w:val="start"/>
        <w:bidi/>
      </w:pPr>
      <w:r>
        <w:rPr>
          <w:rFonts w:ascii="arial" w:hAnsi="arial" w:eastAsia="arial" w:cs="arial"/>
          <w:sz w:val="28"/>
          <w:szCs w:val="28"/>
          <w:b w:val="1"/>
          <w:bCs w:val="1"/>
          <w:rtl/>
        </w:rPr>
        <w:t xml:space="preserve">سعيد بن أحمد بن موسى أبو القاسم الغراد الكوفي
</w:t>
      </w:r>
    </w:p>
    <w:p>
      <w:pPr/>
      <w:r>
        <w:rPr/>
        <w:t xml:space="preserve">سعيد بن أحمد بن موسى أبو القاسم الغراد الكوفي الغراد بغين معجمة مفتوحة وراء مفتوحة مشددة ودال مهملة بوزن كتان من يعمل الأخصاص كلمة عراقية والأخصاص الأخشاب التي توضع على السقف متقاربة وما يلقى عليها من أطنان القصب قال النجاشي كان ثقة صدوقا له كتاب براهين الأئمة عليهم السلام رواه عنه هارون ابن موسى ومحمد بن عبد الله قالا: حدثنا سعيد.</w:t>
      </w:r>
    </w:p>
    <w:p>
      <w:pPr>
        <w:jc w:val="start"/>
        <w:bidi/>
      </w:pPr>
      <w:r>
        <w:rPr>
          <w:sz w:val="24"/>
          <w:szCs w:val="24"/>
          <w:b w:val="1"/>
          <w:bCs w:val="1"/>
          <w:rtl/>
        </w:rPr>
        <w:t xml:space="preserve">
أعيان الشيعة،(دار التعارف للمطبوعات - بيروت،1983،ط 1،ج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2026-05-15T21:37:39+03:00</dcterms:created>
  <dcterms:modified xsi:type="dcterms:W3CDTF">2026-05-15T21:37:39+03:00</dcterms:modified>
</cp:coreProperties>
</file>

<file path=docProps/custom.xml><?xml version="1.0" encoding="utf-8"?>
<Properties xmlns="http://schemas.openxmlformats.org/officeDocument/2006/custom-properties" xmlns:vt="http://schemas.openxmlformats.org/officeDocument/2006/docPropsVTypes"/>
</file>