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ثامر بك ابن حسين بك السلمان
</w:t>
      </w:r>
    </w:p>
    <w:p>
      <w:pPr>
        <w:jc w:val="start"/>
        <w:bidi/>
      </w:pPr>
      <w:r>
        <w:rPr>
          <w:rFonts w:ascii="arial" w:hAnsi="arial" w:eastAsia="arial" w:cs="arial"/>
          <w:sz w:val="28"/>
          <w:szCs w:val="28"/>
          <w:b w:val="1"/>
          <w:bCs w:val="1"/>
          <w:rtl/>
        </w:rPr>
        <w:t xml:space="preserve">ثامر بك ابن حسين بك السلمان
</w:t>
      </w:r>
    </w:p>
    <w:p>
      <w:pPr/>
      <w:r>
        <w:rPr/>
        <w:t xml:space="preserve">ثامر بك ابن حسين بك السلمان توفي حوالي سنة 1300. </w:t>
      </w:r>
    </w:p>
    <w:p/>
    <w:p>
      <w:pPr/>
      <w:r>
        <w:rPr/>
        <w:t xml:space="preserve">مرت ترجمته في مستدركات بعض الأجزاء السابقة وفي سوق المعادن في سنة 1272رجع ثامر بك إلى محله حاكما على عادته بعد أن عزل وذهب إلى مصر ثم إلى القسطنطينية ولما رجع لاقاه أخوه وأبناء عمه محاربين له ومجردين كثيرا من أهل البلاد وجرى بينهم حرب في أرض الخيام وآبل السقي ووقعة أخرى في سهل تبنين ثم وقع الصلح. </w:t>
      </w:r>
    </w:p>
    <w:p>
      <w:pPr>
        <w:jc w:val="start"/>
        <w:bidi/>
      </w:pPr>
      <w:r>
        <w:rPr>
          <w:sz w:val="24"/>
          <w:szCs w:val="24"/>
          <w:b w:val="1"/>
          <w:bCs w:val="1"/>
          <w:rtl/>
        </w:rPr>
        <w:t xml:space="preserve">
أعيان الشيعة،(دار التعارف للمطبوعات - بيروت،1983،ط 1،ج 7،ص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2026-05-15T19:07:04+03:00</dcterms:created>
  <dcterms:modified xsi:type="dcterms:W3CDTF">2026-05-15T19:07:04+03:00</dcterms:modified>
</cp:coreProperties>
</file>

<file path=docProps/custom.xml><?xml version="1.0" encoding="utf-8"?>
<Properties xmlns="http://schemas.openxmlformats.org/officeDocument/2006/custom-properties" xmlns:vt="http://schemas.openxmlformats.org/officeDocument/2006/docPropsVTypes"/>
</file>