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سبحان علي خان الهندي
</w:t>
      </w:r>
    </w:p>
    <w:p>
      <w:pPr>
        <w:jc w:val="start"/>
        <w:bidi/>
      </w:pPr>
      <w:r>
        <w:rPr>
          <w:rFonts w:ascii="arial" w:hAnsi="arial" w:eastAsia="arial" w:cs="arial"/>
          <w:sz w:val="28"/>
          <w:szCs w:val="28"/>
          <w:b w:val="1"/>
          <w:bCs w:val="1"/>
          <w:rtl/>
        </w:rPr>
        <w:t xml:space="preserve">الأمير سبحان علي خان الهندي
</w:t>
      </w:r>
    </w:p>
    <w:p>
      <w:pPr/>
      <w:r>
        <w:rPr/>
        <w:t xml:space="preserve">الأمير سبحان علي خان الهندي توفي سنة بضع و 1260. </w:t>
      </w:r>
    </w:p>
    <w:p/>
    <w:p>
      <w:pPr/>
      <w:r>
        <w:rPr/>
        <w:t xml:space="preserve">في مسودة الكتاب ولعلي نقلته من كلام السيد علي النقوي الهندي: كان من أعاظم المتكلمين الذابين عن حوزة الجعفرية بصوارم أقلامهم البتارة أخذ المعقول والكلام من السيد دلدار علي بن محمد معين النصير آبادي من مؤلفاته الوجيزة في أصول الدين بسط فيها القول في الإمامة وذكر الأحاديث الدالة على إمامة أمير المؤمنين عليه السلام وانتقد بعض ما لفقه صاحب التحفة الاثني عشرية مطبوع. </w:t>
      </w:r>
    </w:p>
    <w:p/>
    <w:p>
      <w:pPr/>
      <w:r>
        <w:rPr/>
        <w:t xml:space="preserve">2 - لطافة المقال في الجواب عن اعتراض الفاضل رشيد الدين الدهلوي على شرح الاستفاء الذي كتبه المصنف وأرسله إليه. </w:t>
      </w:r>
    </w:p>
    <w:p/>
    <w:p>
      <w:pPr/>
      <w:r>
        <w:rPr/>
        <w:t xml:space="preserve">3 - فذلكة الكلام في جواب إيضاح لطافة المقال للفاضل الرشيد المذكور. </w:t>
      </w:r>
    </w:p>
    <w:p/>
    <w:p>
      <w:pPr/>
      <w:r>
        <w:rPr/>
        <w:t xml:space="preserve">4 - شرح حديث الثقلين. </w:t>
      </w:r>
    </w:p>
    <w:p/>
    <w:p>
      <w:pPr/>
      <w:r>
        <w:rPr/>
        <w:t xml:space="preserve">5 - رسالة في الكلام على البخاري وصحيحه وذكر فيها الأحاديث الموضوعة. </w:t>
      </w:r>
    </w:p>
    <w:p/>
    <w:p>
      <w:pPr/>
      <w:r>
        <w:rPr/>
        <w:t xml:space="preserve">6 - رسالة في شرح حديث الأثرة ودلالته على مسألة الإمامة. </w:t>
      </w:r>
    </w:p>
    <w:p/>
    <w:p>
      <w:pPr/>
      <w:r>
        <w:rPr/>
        <w:t xml:space="preserve">7 - الرد على مخالفيه. </w:t>
      </w:r>
    </w:p>
    <w:p/>
    <w:p>
      <w:pPr/>
      <w:r>
        <w:rPr/>
        <w:t xml:space="preserve">8 - جواب رسالة المكاتيب التي جمعها بعض العامة من مكاتيب مخدومه على لسان نور الدين الأخباري وأجوبة مجعولة وسماها رسالة المكاتيب في رؤية الثعالب والغرابيب المذكور فكتب المترجم هذه الرسالة زنقض فيها كلمات معاصره المذكور إلى غبر ذلك. </w:t>
      </w:r>
    </w:p>
    <w:p>
      <w:pPr>
        <w:jc w:val="start"/>
        <w:bidi/>
      </w:pPr>
      <w:r>
        <w:rPr>
          <w:sz w:val="24"/>
          <w:szCs w:val="24"/>
          <w:b w:val="1"/>
          <w:bCs w:val="1"/>
          <w:rtl/>
        </w:rPr>
        <w:t xml:space="preserve">
أعيان الشيعة،(دار التعارف للمطبوعات - بيروت،1983،ط 1،ج 7،ص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2026-05-15T17:59:55+03:00</dcterms:created>
  <dcterms:modified xsi:type="dcterms:W3CDTF">2026-05-15T17:59:55+03:00</dcterms:modified>
</cp:coreProperties>
</file>

<file path=docProps/custom.xml><?xml version="1.0" encoding="utf-8"?>
<Properties xmlns="http://schemas.openxmlformats.org/officeDocument/2006/custom-properties" xmlns:vt="http://schemas.openxmlformats.org/officeDocument/2006/docPropsVTypes"/>
</file>