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بن عمرو بن عبد الله مولى بني المدينة الكلبي
</w:t>
      </w:r>
    </w:p>
    <w:p>
      <w:pPr>
        <w:jc w:val="start"/>
        <w:bidi/>
      </w:pPr>
      <w:r>
        <w:rPr>
          <w:rFonts w:ascii="arial" w:hAnsi="arial" w:eastAsia="arial" w:cs="arial"/>
          <w:sz w:val="28"/>
          <w:szCs w:val="28"/>
          <w:b w:val="1"/>
          <w:bCs w:val="1"/>
          <w:rtl/>
        </w:rPr>
        <w:t xml:space="preserve">سالم بن عمرو بن عبد الله مولى بني المدينة الكلبي
</w:t>
      </w:r>
    </w:p>
    <w:p>
      <w:pPr/>
      <w:r>
        <w:rPr/>
        <w:t xml:space="preserve">سالم بن عمرو بن عبد الله مولى بني المدينة الكلبي بنو المدينة بطن من كلب قضاعة والمدينة أمهم أم ولد حبشية غلبت عليهم. </w:t>
      </w:r>
    </w:p>
    <w:p/>
    <w:p>
      <w:pPr/>
      <w:r>
        <w:rPr/>
        <w:t xml:space="preserve">قال بعض المعاصرين ممن لا يعتمد على ضبطه نقلا عن أصحاب السير أنه كان كوفيا شجاعا شيعيا خرج مع مسلم فقبض محليه بعد شهادة مسلم فأفلت واختفى عند قومه فلما سمع بنزول الحسين (ح) كربلا خرج إليه فاستشهد معه ’’اه’’ والذي في زيارة الشهداء السلام على سالم مولى بني المدينة الكلبي. </w:t>
      </w:r>
    </w:p>
    <w:p>
      <w:pPr>
        <w:jc w:val="start"/>
        <w:bidi/>
      </w:pPr>
      <w:r>
        <w:rPr>
          <w:sz w:val="24"/>
          <w:szCs w:val="24"/>
          <w:b w:val="1"/>
          <w:bCs w:val="1"/>
          <w:rtl/>
        </w:rPr>
        <w:t xml:space="preserve">
أعيان الشيعة،(دار التعارف للمطبوعات - بيروت،1983،ط 1،ج 7،ص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2026-05-15T16:49:39+03:00</dcterms:created>
  <dcterms:modified xsi:type="dcterms:W3CDTF">2026-05-15T16:49:39+03:00</dcterms:modified>
</cp:coreProperties>
</file>

<file path=docProps/custom.xml><?xml version="1.0" encoding="utf-8"?>
<Properties xmlns="http://schemas.openxmlformats.org/officeDocument/2006/custom-properties" xmlns:vt="http://schemas.openxmlformats.org/officeDocument/2006/docPropsVTypes"/>
</file>