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العابدين بن مسلم البارفروشي المازندراني
</w:t>
      </w:r>
    </w:p>
    <w:p>
      <w:pPr>
        <w:jc w:val="start"/>
        <w:bidi/>
      </w:pPr>
      <w:r>
        <w:rPr>
          <w:rFonts w:ascii="arial" w:hAnsi="arial" w:eastAsia="arial" w:cs="arial"/>
          <w:sz w:val="28"/>
          <w:szCs w:val="28"/>
          <w:b w:val="1"/>
          <w:bCs w:val="1"/>
          <w:rtl/>
        </w:rPr>
        <w:t xml:space="preserve">الشيخ زين العابدين بن مسلم البارفروشي المازندراني
</w:t>
      </w:r>
    </w:p>
    <w:p>
      <w:pPr/>
      <w:r>
        <w:rPr/>
        <w:t xml:space="preserve">الشيخ زين العابدين بن مسلم البارفروشي المازندراني المحتد والمولد الحاشري المسكن والمنشأ والمدفن</w:t>
      </w:r>
    </w:p>
    <w:p/>
    <w:p>
      <w:pPr/>
      <w:r>
        <w:rPr/>
        <w:t xml:space="preserve">‏ولد في بارفروش سنة 1227 توفي في كربلا 19 ‏أو 13 ‏أو 16 ذي القعدة سنة 1309‏عن 82 ‏سنة ودفن فيها في باب الصحن الشريف الحسيني الخارج إلى سوق البزارين العرب المسماة بباب قاضي الحاجات مرض يوم السبت ‏وغشي عليه يوم الأحد فتوفي. </w:t>
      </w:r>
    </w:p>
    <w:p/>
    <w:p>
      <w:pPr/>
      <w:r>
        <w:rPr/>
        <w:t xml:space="preserve">‏شيخ الفقهاء والمجتهدين وأحد مراجع المسلمين العابد الناسك ما رئي أشد مواظبة منه على السنن والنوافل وكان مقررا لدرس أستاذه صاحب الضوابط أصله من بارفروش بلدة من أكبر بلاد طبرستان وهي عاصمة بلا‏د مازناران. قرأ في بارفروش على المولى محمد سعيد المازندراني البارفروشي الملقب بسعيد العلماء وقرأ في الحمة على الآقا جعفر السيرجاني ثم هاجر إلى العراق في رجب سنة 1250 ‏وبقي مدة في كربلاء قرأ فيها على السيد إبراهيم القزويني صاحب الضوابط في الأصول والفقه وعلى الشيخ محمد حسين صاحب الفصول وغيرهما وفي سنة 1258 ‏هاجر إلى النجف وقرأ على صاحب الجواهر وكان من أكبر تلاميذه وعلى الشيخ علي ابن الشيخ جعفر وبعد وفاة صاحب الضوابط سنة 1262 عاد إلى كربلاء وتوطنها وقيل جاء إلى النجف بعد وفاة صاحب الضوابط ولما عاد إلى كربلاء اشتغل بالتدريس والتصنيف والإمامة والإفتاء ونال حظا عظيما وجاها كبيرا في كربلاء ونفدت أحكامه وهابه الحكام وأطاعوه رأيته بكربلاء وقد طعن في السن ولم يترك التدريس في أيام شيخوخته ونسخ عدة من الكتب بخطه فإنه في أول عمره كان يستنسخ كل كتاب يقرأه حتى القوانين انتهت إليه الرئاسة العلمية بكربلاء كان مرجعا للمؤمنين وملا‏ذا للمسلمين وكان مرجع لشيعة الهند وكثير من بلاد إيران وبخارى والعراق. </w:t>
      </w:r>
    </w:p>
    <w:p/>
    <w:p>
      <w:pPr/>
      <w:r>
        <w:rPr/>
        <w:t xml:space="preserve">مشايخه</w:t>
      </w:r>
    </w:p>
    <w:p/>
    <w:p>
      <w:pPr/>
      <w:r>
        <w:rPr/>
        <w:t xml:space="preserve">علم مما مر أن له من المشايخ: </w:t>
      </w:r>
    </w:p>
    <w:p/>
    <w:p>
      <w:pPr/>
      <w:r>
        <w:rPr/>
        <w:t xml:space="preserve">1 - المولى محمد سعيد المازندراني البارفروشي الملقب سعيد العلماء ويروى عنه إجازة. </w:t>
      </w:r>
    </w:p>
    <w:p/>
    <w:p>
      <w:pPr/>
      <w:r>
        <w:rPr/>
        <w:t xml:space="preserve">2 - الآقا جعفر السيرجاني. </w:t>
      </w:r>
    </w:p>
    <w:p/>
    <w:p>
      <w:pPr/>
      <w:r>
        <w:rPr/>
        <w:t xml:space="preserve">3- السيد إبراهيم القزويني صاحب الضوابط ويروي عنه إجازة. </w:t>
      </w:r>
    </w:p>
    <w:p/>
    <w:p>
      <w:pPr/>
      <w:r>
        <w:rPr/>
        <w:t xml:space="preserve">4- الشيخ محمد حسين صاحب الفصول. </w:t>
      </w:r>
    </w:p>
    <w:p/>
    <w:p>
      <w:pPr/>
      <w:r>
        <w:rPr/>
        <w:t xml:space="preserve">5- صاحب الجواهر ويروي عنه إجازة. </w:t>
      </w:r>
    </w:p>
    <w:p/>
    <w:p>
      <w:pPr/>
      <w:r>
        <w:rPr/>
        <w:t xml:space="preserve">6- الشيخ علي ابن الشيخ جعفر ويروي عنه إجازة. </w:t>
      </w:r>
    </w:p>
    <w:p/>
    <w:p>
      <w:pPr/>
      <w:r>
        <w:rPr/>
        <w:t xml:space="preserve">7- الشيخ مرتضى الأنصاري يروي عنه إجازة ولم يعلم أنه قرأ عليه ويروي عنه إجازة شمس العلماء السيد محمد إبراهيم ابن السيد محمد تقي النقوي بتاريخ 1290. </w:t>
      </w:r>
    </w:p>
    <w:p/>
    <w:p>
      <w:pPr/>
      <w:r>
        <w:rPr/>
        <w:t xml:space="preserve">مؤلفاته</w:t>
      </w:r>
    </w:p>
    <w:p/>
    <w:p>
      <w:pPr/>
      <w:r>
        <w:rPr/>
        <w:t xml:space="preserve">1- رسالته الكبرى. </w:t>
      </w:r>
    </w:p>
    <w:p/>
    <w:p>
      <w:pPr/>
      <w:r>
        <w:rPr/>
        <w:t xml:space="preserve">2- رسالته الصغرى كلاهما لعمل المقلدين مطبوعتان. </w:t>
      </w:r>
    </w:p>
    <w:p/>
    <w:p>
      <w:pPr/>
      <w:r>
        <w:rPr/>
        <w:t xml:space="preserve">3- شرح شرائح الإسلام المسمى بزينة العباد برز منه الطهارة والصلاة والحج والخيارات والنكاح والطلاق. </w:t>
      </w:r>
    </w:p>
    <w:p/>
    <w:p>
      <w:pPr/>
      <w:r>
        <w:rPr/>
        <w:t xml:space="preserve">4- حواشي على المسالك. </w:t>
      </w:r>
    </w:p>
    <w:p/>
    <w:p>
      <w:pPr/>
      <w:r>
        <w:rPr/>
        <w:t xml:space="preserve">5- حواشي على الجواهر. </w:t>
      </w:r>
    </w:p>
    <w:p/>
    <w:p>
      <w:pPr/>
      <w:r>
        <w:rPr/>
        <w:t xml:space="preserve">6- كتاب في الأصول من أوله إلى آخره. </w:t>
      </w:r>
    </w:p>
    <w:p/>
    <w:p>
      <w:pPr/>
      <w:r>
        <w:rPr/>
        <w:t xml:space="preserve">7- كتاب الذخيرة مجموع من أجوبة مسائله مرتب على أبواب الفقه مطبوع مبسوط على طرز ضوابط أستاذه القزويني. </w:t>
      </w:r>
    </w:p>
    <w:p>
      <w:pPr>
        <w:jc w:val="start"/>
        <w:bidi/>
      </w:pPr>
      <w:r>
        <w:rPr>
          <w:sz w:val="24"/>
          <w:szCs w:val="24"/>
          <w:b w:val="1"/>
          <w:bCs w:val="1"/>
          <w:rtl/>
        </w:rPr>
        <w:t xml:space="preserve">
أعيان الشيعة،(دار التعارف للمطبوعات - بيروت،1983،ط 1،ج 7،ص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2026-05-15T15:39:25+03:00</dcterms:created>
  <dcterms:modified xsi:type="dcterms:W3CDTF">2026-05-15T15:39:25+03:00</dcterms:modified>
</cp:coreProperties>
</file>

<file path=docProps/custom.xml><?xml version="1.0" encoding="utf-8"?>
<Properties xmlns="http://schemas.openxmlformats.org/officeDocument/2006/custom-properties" xmlns:vt="http://schemas.openxmlformats.org/officeDocument/2006/docPropsVTypes"/>
</file>