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زين العابدين بن محمد بن روح الأمين
</w:t>
      </w:r>
    </w:p>
    <w:p>
      <w:pPr>
        <w:jc w:val="start"/>
        <w:bidi/>
      </w:pPr>
      <w:r>
        <w:rPr>
          <w:rFonts w:ascii="arial" w:hAnsi="arial" w:eastAsia="arial" w:cs="arial"/>
          <w:sz w:val="28"/>
          <w:szCs w:val="28"/>
          <w:b w:val="1"/>
          <w:bCs w:val="1"/>
          <w:rtl/>
        </w:rPr>
        <w:t xml:space="preserve">السيد زين العابدين بن محمد بن روح الأمين
</w:t>
      </w:r>
    </w:p>
    <w:p>
      <w:pPr/>
      <w:r>
        <w:rPr/>
        <w:t xml:space="preserve">السيد زين العابدين بن محمد بن روح الأمين الحسيني المختاري العبيدلي</w:t>
      </w:r>
    </w:p>
    <w:p/>
    <w:p>
      <w:pPr/>
      <w:r>
        <w:rPr/>
        <w:t xml:space="preserve">كان حيا سنة 1122. </w:t>
      </w:r>
    </w:p>
    <w:p/>
    <w:p>
      <w:pPr/>
      <w:r>
        <w:rPr/>
        <w:t xml:space="preserve">عالم فاضل في الذريعة ج 4 ص 153 هو أخ السيد ناصر الدين أحمد بن محمد بن روح الأمين وقد سود السيد زين العابدين نسب ابن عمه السيد بهاء الدين محمد أبن محمد باقر الحسيني المختاري بخطه على ظهر لوامع النجوم في اللغة الذي تملكه سنة 1122. </w:t>
      </w:r>
    </w:p>
    <w:p>
      <w:pPr>
        <w:jc w:val="start"/>
        <w:bidi/>
      </w:pPr>
      <w:r>
        <w:rPr>
          <w:sz w:val="24"/>
          <w:szCs w:val="24"/>
          <w:b w:val="1"/>
          <w:bCs w:val="1"/>
          <w:rtl/>
        </w:rPr>
        <w:t xml:space="preserve">
أعيان الشيعة،(دار التعارف للمطبوعات - بيروت،1983،ط 1،ج 7،ص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2026-06-13T18:44:20+03:00</dcterms:created>
  <dcterms:modified xsi:type="dcterms:W3CDTF">2026-06-13T18:44:20+03:00</dcterms:modified>
</cp:coreProperties>
</file>

<file path=docProps/custom.xml><?xml version="1.0" encoding="utf-8"?>
<Properties xmlns="http://schemas.openxmlformats.org/officeDocument/2006/custom-properties" xmlns:vt="http://schemas.openxmlformats.org/officeDocument/2006/docPropsVTypes"/>
</file>