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الملا زين العابدين الجرفادقاني الكلبايكاني
</w:t>
      </w:r>
    </w:p>
    <w:p>
      <w:pPr>
        <w:jc w:val="start"/>
        <w:bidi/>
      </w:pPr>
      <w:r>
        <w:rPr>
          <w:rFonts w:ascii="arial" w:hAnsi="arial" w:eastAsia="arial" w:cs="arial"/>
          <w:sz w:val="28"/>
          <w:szCs w:val="28"/>
          <w:b w:val="1"/>
          <w:bCs w:val="1"/>
          <w:rtl/>
        </w:rPr>
        <w:t xml:space="preserve">الملا زين العابدين الجرفادقاني الكلبايكاني
</w:t>
      </w:r>
    </w:p>
    <w:p>
      <w:pPr/>
      <w:r>
        <w:rPr/>
        <w:t xml:space="preserve">الملا زين العابدين الجرفادقاني الكلبايكاني ولد سنة 1218 وتوفي 11 ربيع الثاني سنة 1289. </w:t>
      </w:r>
    </w:p>
    <w:p/>
    <w:p>
      <w:pPr/>
      <w:r>
        <w:rPr/>
        <w:t xml:space="preserve">العلامة المشهور في كلبايكان. هاجر إلى أصبهان وأخذ عن الشيخ محمد تقي صاحب حاشية المعالم ثم أخذ في كربلا عن شريف العلماء وصاحب الفصول ثم سافر إلى النجف وأخذ الفقه عن الشيخ علي ابن الشيخ جعفر ثم عن صاحب الجواهر ثم عاد إلى بلده ورأس وتصدر للتدريس له من المؤلفات: </w:t>
      </w:r>
    </w:p>
    <w:p/>
    <w:p>
      <w:pPr/>
      <w:r>
        <w:rPr/>
        <w:t xml:space="preserve">1 - شرح درة بحر العلوم مع. </w:t>
      </w:r>
    </w:p>
    <w:p/>
    <w:p>
      <w:pPr/>
      <w:r>
        <w:rPr/>
        <w:t xml:space="preserve">2 - صلاة المسافر. </w:t>
      </w:r>
    </w:p>
    <w:p/>
    <w:p>
      <w:pPr/>
      <w:r>
        <w:rPr/>
        <w:t xml:space="preserve">3 - وصلاة الجماعة (الجمعة خ) ولم يكونا في الدرة. </w:t>
      </w:r>
    </w:p>
    <w:p/>
    <w:p>
      <w:pPr/>
      <w:r>
        <w:rPr/>
        <w:t xml:space="preserve">4 - كتب التحقيق في شرح أسماء الله الحسنى. </w:t>
      </w:r>
    </w:p>
    <w:p/>
    <w:p>
      <w:pPr/>
      <w:r>
        <w:rPr/>
        <w:t xml:space="preserve">5 - روح البيان (الإيمان خ) فارسي. </w:t>
      </w:r>
    </w:p>
    <w:p/>
    <w:p>
      <w:pPr/>
      <w:r>
        <w:rPr/>
        <w:t xml:space="preserve">6 - كتاب النكاح والمتاجر. </w:t>
      </w:r>
    </w:p>
    <w:p/>
    <w:p>
      <w:pPr/>
      <w:r>
        <w:rPr/>
        <w:t xml:space="preserve">7 - الأنوار القدسية في الفضائل الأحمدية. </w:t>
      </w:r>
    </w:p>
    <w:p/>
    <w:p>
      <w:pPr/>
      <w:r>
        <w:rPr/>
        <w:t xml:space="preserve">8 - تفسير آية: </w:t>
      </w:r>
    </w:p>
    <w:p>
      <w:pPr/>
      <w:r>
        <w:rPr>
          <w:color w:val="0000ff"/>
        </w:rPr>
        <w:t xml:space="preserve">{إن الله وملائكته يصلون على النبي}</w:t>
      </w:r>
    </w:p>
    <w:p>
      <w:pPr/>
      <w:r>
        <w:rPr/>
        <w:t xml:space="preserve"> يروي إجازة عن صاحب الجواهر ويروي عنه جماعة وممن أخذ عنه الميرزا حسن ابن الميرزا خليل وله منه إجازة. </w:t>
      </w:r>
    </w:p>
    <w:p>
      <w:pPr>
        <w:jc w:val="start"/>
        <w:bidi/>
      </w:pPr>
      <w:r>
        <w:rPr>
          <w:sz w:val="24"/>
          <w:szCs w:val="24"/>
          <w:b w:val="1"/>
          <w:bCs w:val="1"/>
          <w:rtl/>
        </w:rPr>
        <w:t xml:space="preserve">
أعيان الشيعة،(دار التعارف للمطبوعات - بيروت،1983،ط 1،ج 7،ص 164)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2026-05-15T14:28:48+03:00</dcterms:created>
  <dcterms:modified xsi:type="dcterms:W3CDTF">2026-05-15T14:28:48+03:00</dcterms:modified>
</cp:coreProperties>
</file>

<file path=docProps/custom.xml><?xml version="1.0" encoding="utf-8"?>
<Properties xmlns="http://schemas.openxmlformats.org/officeDocument/2006/custom-properties" xmlns:vt="http://schemas.openxmlformats.org/officeDocument/2006/docPropsVTypes"/>
</file>