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موسى المبرقع ابن الإمام محمد الجواد
</w:t>
      </w:r>
    </w:p>
    <w:p>
      <w:pPr>
        <w:jc w:val="start"/>
        <w:bidi/>
      </w:pPr>
      <w:r>
        <w:rPr>
          <w:rFonts w:ascii="arial" w:hAnsi="arial" w:eastAsia="arial" w:cs="arial"/>
          <w:sz w:val="28"/>
          <w:szCs w:val="28"/>
          <w:b w:val="1"/>
          <w:bCs w:val="1"/>
          <w:rtl/>
        </w:rPr>
        <w:t xml:space="preserve">زينب بنت موسى المبرقع ابن الإمام محمد الجواد
</w:t>
      </w:r>
    </w:p>
    <w:p>
      <w:pPr/>
      <w:r>
        <w:rPr/>
        <w:t xml:space="preserve">زينب بنت موسى المبرقع ابن الإمام محمد الجواد ابن علي الرضا بن موسى بن جعفر عليهم السلام</w:t>
      </w:r>
    </w:p>
    <w:p/>
    <w:p>
      <w:pPr/>
      <w:r>
        <w:rPr/>
        <w:t xml:space="preserve">توفيت في قم ودفنت في مشهد أخيها محمد بن موسى قال الشيخ البهائي في كشكوله: أول من ورد من السادات الرضوية إلى قم أبو جعفر محمد بن موسى بن محمد ابن علي الرضا عليهم السلام وكان وروده إليها من الكوفة سنة 256 ثم ورد إليها بعده زينب وأم محمد وميمونة بنات موسى بن محمد بن علي الرضا ’’اه’’. </w:t>
      </w:r>
    </w:p>
    <w:p>
      <w:pPr>
        <w:jc w:val="start"/>
        <w:bidi/>
      </w:pPr>
      <w:r>
        <w:rPr>
          <w:sz w:val="24"/>
          <w:szCs w:val="24"/>
          <w:b w:val="1"/>
          <w:bCs w:val="1"/>
          <w:rtl/>
        </w:rPr>
        <w:t xml:space="preserve">
أعيان الشيعة،(دار التعارف للمطبوعات - بيروت،1983،ط 1،ج 7،ص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2026-05-14T00:36:22+03:00</dcterms:created>
  <dcterms:modified xsi:type="dcterms:W3CDTF">2026-05-14T00:36:22+03:00</dcterms:modified>
</cp:coreProperties>
</file>

<file path=docProps/custom.xml><?xml version="1.0" encoding="utf-8"?>
<Properties xmlns="http://schemas.openxmlformats.org/officeDocument/2006/custom-properties" xmlns:vt="http://schemas.openxmlformats.org/officeDocument/2006/docPropsVTypes"/>
</file>