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محمد الداعي أبن زيد العلوي
</w:t>
      </w:r>
    </w:p>
    <w:p>
      <w:pPr>
        <w:jc w:val="start"/>
        <w:bidi/>
      </w:pPr>
      <w:r>
        <w:rPr>
          <w:rFonts w:ascii="arial" w:hAnsi="arial" w:eastAsia="arial" w:cs="arial"/>
          <w:sz w:val="28"/>
          <w:szCs w:val="28"/>
          <w:b w:val="1"/>
          <w:bCs w:val="1"/>
          <w:rtl/>
        </w:rPr>
        <w:t xml:space="preserve">زيد بن محمد الداعي أبن زيد العلوي
</w:t>
      </w:r>
    </w:p>
    <w:p>
      <w:pPr/>
      <w:r>
        <w:rPr/>
        <w:t xml:space="preserve">زيد بن محمد الداعي أبن زيد العلوي في مروج الذهب ج 2 ص 485 في سنة 288 كان مسر الداعي محمد بن زيد العلوي من طبرستان إلى جوجان في جيوش كثيرة من الديلم وغيرهم فلقيته جيوش المسودة وعليها محمد بن هارون فكانت للمبيضة على المسودة فاحتال محمد بن هارون فلم ينقض صفوفه وهرب ونقضت الديلم صفوفها فرجعت عليهم المسودة فأثخن محمد بالجراح وأسو ولده زيد بن محمد بن زيد. </w:t>
      </w:r>
    </w:p>
    <w:p>
      <w:pPr>
        <w:jc w:val="start"/>
        <w:bidi/>
      </w:pPr>
      <w:r>
        <w:rPr>
          <w:sz w:val="24"/>
          <w:szCs w:val="24"/>
          <w:b w:val="1"/>
          <w:bCs w:val="1"/>
          <w:rtl/>
        </w:rPr>
        <w:t xml:space="preserve">
أعيان الشيعة،(دار التعارف للمطبوعات - بيروت،1983،ط 1،ج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2026-05-15T14:27:36+03:00</dcterms:created>
  <dcterms:modified xsi:type="dcterms:W3CDTF">2026-05-15T14:27:36+03:00</dcterms:modified>
</cp:coreProperties>
</file>

<file path=docProps/custom.xml><?xml version="1.0" encoding="utf-8"?>
<Properties xmlns="http://schemas.openxmlformats.org/officeDocument/2006/custom-properties" xmlns:vt="http://schemas.openxmlformats.org/officeDocument/2006/docPropsVTypes"/>
</file>