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عبد الله بن هلاب
</w:t>
      </w:r>
    </w:p>
    <w:p>
      <w:pPr>
        <w:jc w:val="start"/>
        <w:bidi/>
      </w:pPr>
      <w:r>
        <w:rPr>
          <w:rFonts w:ascii="arial" w:hAnsi="arial" w:eastAsia="arial" w:cs="arial"/>
          <w:sz w:val="28"/>
          <w:szCs w:val="28"/>
          <w:b w:val="1"/>
          <w:bCs w:val="1"/>
          <w:rtl/>
        </w:rPr>
        <w:t xml:space="preserve">أبو عبد الله بن هلاب
</w:t>
      </w:r>
    </w:p>
    <w:p>
      <w:pPr/>
      <w:r>
        <w:rPr/>
        <w:t xml:space="preserve">أبو عبد الله بن هلاب مر في ج 10 عن كتاب أحسن القصص أن رئيس الرؤساء كان متعصبا فآذى أهل الكرخ أذى كثيرا وقتل أبو عبد الله بن هلاب من كبراء علماء الشيعة في محلة الكرخ وذلك بعد استيلاء طغرل السلجوقي على بغداد.</w:t>
      </w:r>
    </w:p>
    <w:p>
      <w:pPr>
        <w:jc w:val="start"/>
        <w:bidi/>
      </w:pPr>
      <w:r>
        <w:rPr>
          <w:sz w:val="24"/>
          <w:szCs w:val="24"/>
          <w:b w:val="1"/>
          <w:bCs w:val="1"/>
          <w:rtl/>
        </w:rPr>
        <w:t xml:space="preserve">
أعيان الشيعة،(دار التعارف للمطبوعات - بيروت،1983،ط 1،ج 7،ص 99)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2026-05-09T15:14:05+03:00</dcterms:created>
  <dcterms:modified xsi:type="dcterms:W3CDTF">2026-05-09T15:14:05+03:00</dcterms:modified>
</cp:coreProperties>
</file>

<file path=docProps/custom.xml><?xml version="1.0" encoding="utf-8"?>
<Properties xmlns="http://schemas.openxmlformats.org/officeDocument/2006/custom-properties" xmlns:vt="http://schemas.openxmlformats.org/officeDocument/2006/docPropsVTypes"/>
</file>