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ذخر الدين أبو القاسم زيد بن تاج الدين
</w:t>
      </w:r>
    </w:p>
    <w:p>
      <w:pPr>
        <w:jc w:val="start"/>
        <w:bidi/>
      </w:pPr>
      <w:r>
        <w:rPr>
          <w:rFonts w:ascii="arial" w:hAnsi="arial" w:eastAsia="arial" w:cs="arial"/>
          <w:sz w:val="28"/>
          <w:szCs w:val="28"/>
          <w:b w:val="1"/>
          <w:bCs w:val="1"/>
          <w:rtl/>
        </w:rPr>
        <w:t xml:space="preserve">ذخر الدين أبو القاسم زيد بن تاج الدين
</w:t>
      </w:r>
    </w:p>
    <w:p>
      <w:pPr/>
      <w:r>
        <w:rPr/>
        <w:t xml:space="preserve">ذخر الدين أبو القاسم زيد بن تاج الدين أبي محمد الحسن بن أبي القاسم زيد بن الحسن بن أبي القاسم زيد بن أبي محمد الحسن النقيب بن أبي الحسن محمد المحدث بن أبي عبد الله الحسين المحدث ابن أبي علي داود بن أبي تراب علي النقيب بن عيسى بن محمد البطحاني بن القاسم بن الحسن بن زيد بن الحسن بن علي بن أبي طالب عليه السلام.</w:t>
      </w:r>
    </w:p>
    <w:p/>
    <w:p>
      <w:pPr/>
      <w:r>
        <w:rPr/>
        <w:t xml:space="preserve">في عمدة الطالب ص53 كان نقيب نيسابور وله عقب.</w:t>
      </w:r>
    </w:p>
    <w:p>
      <w:pPr>
        <w:jc w:val="start"/>
        <w:bidi/>
      </w:pPr>
      <w:r>
        <w:rPr>
          <w:sz w:val="24"/>
          <w:szCs w:val="24"/>
          <w:b w:val="1"/>
          <w:bCs w:val="1"/>
          <w:rtl/>
        </w:rPr>
        <w:t xml:space="preserve">
أعيان الشيعة،(دار التعارف للمطبوعات - بيروت،1983،ط 1،ج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2026-05-09T15:15:29+03:00</dcterms:created>
  <dcterms:modified xsi:type="dcterms:W3CDTF">2026-05-09T15:15:29+03:00</dcterms:modified>
</cp:coreProperties>
</file>

<file path=docProps/custom.xml><?xml version="1.0" encoding="utf-8"?>
<Properties xmlns="http://schemas.openxmlformats.org/officeDocument/2006/custom-properties" xmlns:vt="http://schemas.openxmlformats.org/officeDocument/2006/docPropsVTypes"/>
</file>