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عريب بن حنظلة بن دارم
</w:t>
      </w:r>
    </w:p>
    <w:p>
      <w:pPr>
        <w:jc w:val="start"/>
        <w:bidi/>
      </w:pPr>
      <w:r>
        <w:rPr>
          <w:rFonts w:ascii="arial" w:hAnsi="arial" w:eastAsia="arial" w:cs="arial"/>
          <w:sz w:val="28"/>
          <w:szCs w:val="28"/>
          <w:b w:val="1"/>
          <w:bCs w:val="1"/>
          <w:rtl/>
        </w:rPr>
        <w:t xml:space="preserve">زياد بن عريب بن حنظلة بن دارم
</w:t>
      </w:r>
    </w:p>
    <w:p>
      <w:pPr/>
      <w:r>
        <w:rPr/>
        <w:t xml:space="preserve">زياد بن عريب بن حنظلة بن دارم ابن عبد الله بن كعب الصائد بن شرحبيل بن شراحيل بن عمرو ابن جشم بن حاشد بن جشم بن حيزون بن عوف ابن همدان أبو عمرة الهمداني الصائدي.</w:t>
      </w:r>
    </w:p>
    <w:p/>
    <w:p>
      <w:pPr/>
      <w:r>
        <w:rPr/>
        <w:t xml:space="preserve">بنو الصائد بطن من همدان.</w:t>
      </w:r>
    </w:p>
    <w:p/>
    <w:p>
      <w:pPr/>
      <w:r>
        <w:rPr/>
        <w:t xml:space="preserve">كان عريب صحابيا وابنه زياد له ادراك وكان شجاعا ناسكا معروفا بالعبادة في الإصابة حضر يوم عاشوراء وقتل مع الحسين عليه السلام وروى ابن نما عن مهران الكاهلي مولى لهم قال شهدت كربلاء فرأيت رجلا يقاتل قتالا شديدا لا يحمل على قوم إلا كشفهم ثم يرجع إلى الحسين عليه السلام فيقول له:</w:t>
      </w:r>
    </w:p>
    <w:p/>
    <w:p>
      <w:pPr>
        <w:jc w:val="center"/>
      </w:pPr>
      <w:r>
        <w:rPr>
          <w:color w:val="ff0000"/>
        </w:rPr>
        <w:t xml:space="preserve">أبشر هديت الرشد يا ابن أحمدا</w:t>
      </w:r>
      <w:r>
        <w:rPr>
          <w:color w:val="ff0000"/>
        </w:rPr>
        <w:t xml:space="preserve">      </w:t>
      </w:r>
      <w:r>
        <w:rPr>
          <w:color w:val="ff0000"/>
        </w:rPr>
        <w:t xml:space="preserve">في جنة الفردوس تعلو صعدا</w:t>
      </w:r>
    </w:p>
    <w:p/>
    <w:p>
      <w:pPr/>
      <w:r>
        <w:rPr/>
        <w:t xml:space="preserve">فقلت من هذا قالوا أبو عمرة الحنظلي فاعترضه عامر بن نهشل أحد بني تيم اللات بن ثعلبة فقتله واحتز رأسه وكان متهجدا كذا في أبصار العين.</w:t>
      </w:r>
    </w:p>
    <w:p>
      <w:pPr>
        <w:jc w:val="start"/>
        <w:bidi/>
      </w:pPr>
      <w:r>
        <w:rPr>
          <w:sz w:val="24"/>
          <w:szCs w:val="24"/>
          <w:b w:val="1"/>
          <w:bCs w:val="1"/>
          <w:rtl/>
        </w:rPr>
        <w:t xml:space="preserve">
أعيان الشيعة،(دار التعارف للمطبوعات - بيروت،1983،ط 1،ج 7،ص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2026-05-07T18:35:27+03:00</dcterms:created>
  <dcterms:modified xsi:type="dcterms:W3CDTF">2026-05-07T18:35:27+03:00</dcterms:modified>
</cp:coreProperties>
</file>

<file path=docProps/custom.xml><?xml version="1.0" encoding="utf-8"?>
<Properties xmlns="http://schemas.openxmlformats.org/officeDocument/2006/custom-properties" xmlns:vt="http://schemas.openxmlformats.org/officeDocument/2006/docPropsVTypes"/>
</file>