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سليمان بن هبة بن جماز
</w:t>
      </w:r>
    </w:p>
    <w:p>
      <w:pPr>
        <w:jc w:val="start"/>
        <w:bidi/>
      </w:pPr>
      <w:r>
        <w:rPr>
          <w:rFonts w:ascii="arial" w:hAnsi="arial" w:eastAsia="arial" w:cs="arial"/>
          <w:sz w:val="28"/>
          <w:szCs w:val="28"/>
          <w:b w:val="1"/>
          <w:bCs w:val="1"/>
          <w:rtl/>
        </w:rPr>
        <w:t xml:space="preserve">زهير بن سليمان بن هبة بن جماز
</w:t>
      </w:r>
    </w:p>
    <w:p>
      <w:pPr/>
      <w:r>
        <w:rPr/>
        <w:t xml:space="preserve">زهير بن سليمان بن هبة بن جماز ابن منصور الحسيني أمير المدينة</w:t>
      </w:r>
    </w:p>
    <w:p/>
    <w:p>
      <w:pPr/>
      <w:r>
        <w:rPr/>
        <w:t xml:space="preserve">توفي في صفر سنة 873.</w:t>
      </w:r>
    </w:p>
    <w:p/>
    <w:p>
      <w:pPr/>
      <w:r>
        <w:rPr/>
        <w:t xml:space="preserve">في الضوء اللامع في أعيان القرن التاسع ولي إمارة المدينة بعد زبيري المتقدم في آخر سنة 865 فاستمر حتى مات بالتاريخ المتقدم غير أنه انفصل في شوال سنة 689 نحو أربعة أشهر بضغيم بن خشرم الحسيني المنصوري وهو المستقر بعد موته.</w:t>
      </w:r>
    </w:p>
    <w:p>
      <w:pPr>
        <w:jc w:val="start"/>
        <w:bidi/>
      </w:pPr>
      <w:r>
        <w:rPr>
          <w:sz w:val="24"/>
          <w:szCs w:val="24"/>
          <w:b w:val="1"/>
          <w:bCs w:val="1"/>
          <w:rtl/>
        </w:rPr>
        <w:t xml:space="preserve">
أعيان الشيعة،(دار التعارف للمطبوعات - بيروت،1983،ط 1،ج 7،ص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2026-05-07T16:39:07+03:00</dcterms:created>
  <dcterms:modified xsi:type="dcterms:W3CDTF">2026-05-07T16:39:07+03:00</dcterms:modified>
</cp:coreProperties>
</file>

<file path=docProps/custom.xml><?xml version="1.0" encoding="utf-8"?>
<Properties xmlns="http://schemas.openxmlformats.org/officeDocument/2006/custom-properties" xmlns:vt="http://schemas.openxmlformats.org/officeDocument/2006/docPropsVTypes"/>
</file>