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زكريا بن علي الحلبي
</w:t>
      </w:r>
    </w:p>
    <w:p>
      <w:pPr>
        <w:jc w:val="start"/>
        <w:bidi/>
      </w:pPr>
      <w:r>
        <w:rPr>
          <w:rFonts w:ascii="arial" w:hAnsi="arial" w:eastAsia="arial" w:cs="arial"/>
          <w:sz w:val="28"/>
          <w:szCs w:val="28"/>
          <w:b w:val="1"/>
          <w:bCs w:val="1"/>
          <w:rtl/>
        </w:rPr>
        <w:t xml:space="preserve">الشيخ زكريا بن علي الحلبي
</w:t>
      </w:r>
    </w:p>
    <w:p>
      <w:pPr/>
      <w:r>
        <w:rPr/>
        <w:t xml:space="preserve">الشيخ زكريا بن علي الحلبي من أهل القرن الثاني عشر كان حيا سنة 1166.</w:t>
      </w:r>
    </w:p>
    <w:p/>
    <w:p>
      <w:pPr/>
      <w:r>
        <w:rPr/>
        <w:t xml:space="preserve">له تقريظ القصيدة الكرارية من نظم محمد شريف بن فلاح الكاظمي في سنة 1166 في الذريعة أنه من جملة 18 تقريظا للأدباء العلماء المشاهير في عصره والمترجم هو السادس عشر منهم مما دل على أنه كان شاعرا أديبا عالما مشهورا رأى صاحب الذريعة القصيدة وتقاريظها كلها في مكتبة مدرسة البخارية في النجف ولم يتيسر لنا الإطلاع على تقريظه هذا ولا على شيء من شعره.</w:t>
      </w:r>
    </w:p>
    <w:p>
      <w:pPr>
        <w:jc w:val="start"/>
        <w:bidi/>
      </w:pPr>
      <w:r>
        <w:rPr>
          <w:sz w:val="24"/>
          <w:szCs w:val="24"/>
          <w:b w:val="1"/>
          <w:bCs w:val="1"/>
          <w:rtl/>
        </w:rPr>
        <w:t xml:space="preserve">
أعيان الشيعة،(دار التعارف للمطبوعات - بيروت،1983،ط 1،ج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2026-05-07T14:25:56+03:00</dcterms:created>
  <dcterms:modified xsi:type="dcterms:W3CDTF">2026-05-07T14:25:56+03:00</dcterms:modified>
</cp:coreProperties>
</file>

<file path=docProps/custom.xml><?xml version="1.0" encoding="utf-8"?>
<Properties xmlns="http://schemas.openxmlformats.org/officeDocument/2006/custom-properties" xmlns:vt="http://schemas.openxmlformats.org/officeDocument/2006/docPropsVTypes"/>
</file>