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زرارة بن جرول بن مالك بن عمرو بن عزيز
</w:t>
      </w:r>
    </w:p>
    <w:p>
      <w:pPr>
        <w:jc w:val="start"/>
        <w:bidi/>
      </w:pPr>
      <w:r>
        <w:rPr>
          <w:rFonts w:ascii="arial" w:hAnsi="arial" w:eastAsia="arial" w:cs="arial"/>
          <w:sz w:val="28"/>
          <w:szCs w:val="28"/>
          <w:b w:val="1"/>
          <w:bCs w:val="1"/>
          <w:rtl/>
        </w:rPr>
        <w:t xml:space="preserve">زرارة بن جرول بن مالك بن عمرو بن عزيز
</w:t>
      </w:r>
    </w:p>
    <w:p>
      <w:pPr/>
      <w:r>
        <w:rPr/>
        <w:t xml:space="preserve">زرارة بن جرول بن مالك بن عمرو بن عزيز ابن مالك بن عوف بن عمرو بن عوف </w:t>
      </w:r>
    </w:p>
    <w:p/>
    <w:p>
      <w:pPr/>
      <w:r>
        <w:rPr/>
        <w:t xml:space="preserve">ابن مالك بن الأوس الأنصاري</w:t>
      </w:r>
    </w:p>
    <w:p/>
    <w:p>
      <w:pPr/>
      <w:r>
        <w:rPr/>
        <w:t xml:space="preserve">في الإصابة في ترجمة أبيه ذكره ابن الكلبي وأبسر بن أبي وطأة هدم داره ودار ولده زرارة بن جرول بالمدينة لما غزاها من قبل معاوية لأنه كان ممن أعان على عثمان اه وربما أومأ ذلك إلى أنه من شرط كتابنا.</w:t>
      </w:r>
    </w:p>
    <w:p>
      <w:pPr>
        <w:jc w:val="start"/>
        <w:bidi/>
      </w:pPr>
      <w:r>
        <w:rPr>
          <w:sz w:val="24"/>
          <w:szCs w:val="24"/>
          <w:b w:val="1"/>
          <w:bCs w:val="1"/>
          <w:rtl/>
        </w:rPr>
        <w:t xml:space="preserve">
أعيان الشيعة،(دار التعارف للمطبوعات - بيروت،1983،ط 1،ج 7،ص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2026-05-07T13:43:47+03:00</dcterms:created>
  <dcterms:modified xsi:type="dcterms:W3CDTF">2026-05-07T13:43:47+03:00</dcterms:modified>
</cp:coreProperties>
</file>

<file path=docProps/custom.xml><?xml version="1.0" encoding="utf-8"?>
<Properties xmlns="http://schemas.openxmlformats.org/officeDocument/2006/custom-properties" xmlns:vt="http://schemas.openxmlformats.org/officeDocument/2006/docPropsVTypes"/>
</file>