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رفيع ويقال محمد رفيع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رفيع ويقال محمد رفيع التبريزي
</w:t>
      </w:r>
    </w:p>
    <w:p>
      <w:pPr/>
      <w:r>
        <w:rPr/>
        <w:t xml:space="preserve">المولى رفيع ويقال محمد رفيع التبريزي المفتي بتبريز</w:t>
      </w:r>
    </w:p>
    <w:p/>
    <w:p>
      <w:pPr/>
      <w:r>
        <w:rPr/>
        <w:t xml:space="preserve">في تتمة أمل الآمل للشيخ عبد النبي القزويني: كان فقيها نبيها رأيته وجالسته وحاورته وما رأيت منه إلاخيرا وإن كان الناس يقولون فيه ما يقولون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2026-05-03T17:14:33+03:00</dcterms:created>
  <dcterms:modified xsi:type="dcterms:W3CDTF">2026-05-03T17:14:33+03:00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