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رفيع ويقال محمد رفيع الأصبهاني البيداباري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رفيع ويقال محمد رفيع الأصبهاني البيداباري
</w:t>
      </w:r>
    </w:p>
    <w:p>
      <w:pPr/>
      <w:r>
        <w:rPr/>
        <w:t xml:space="preserve">مولانا رفيع ويقال محمد رفيع الأصبهاني البيداباري في تتمة أمل الآمل للشيخ عبد النبي القزويني : كان فاضلا محققا زاهد تقيا صالحا نقيا وهو والد مخدومنا المكرم وصاحبنا المعظم أبا محمد أدام الله ظله وهو ممن أقام الجمعة بأصبهان.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2026-05-03T17:16:08+03:00</dcterms:created>
  <dcterms:modified xsi:type="dcterms:W3CDTF">2026-05-03T17:16:08+03:00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