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رضي الدين ابن محمد بن علي بن حيدر
</w:t>
      </w:r>
    </w:p>
    <w:p>
      <w:pPr>
        <w:jc w:val="start"/>
        <w:bidi/>
      </w:pPr>
      <w:r>
        <w:rPr>
          <w:rFonts w:ascii="arial" w:hAnsi="arial" w:eastAsia="arial" w:cs="arial"/>
          <w:sz w:val="28"/>
          <w:szCs w:val="28"/>
          <w:b w:val="1"/>
          <w:bCs w:val="1"/>
          <w:rtl/>
        </w:rPr>
        <w:t xml:space="preserve">السيد رضي الدين ابن محمد بن علي بن حيدر
</w:t>
      </w:r>
    </w:p>
    <w:p>
      <w:pPr/>
      <w:r>
        <w:rPr/>
        <w:t xml:space="preserve">السيد رضي الدين ابن محمد بن علي بن حيدر ابن نور الدين علي أخي صاحب المدارك بن علي </w:t>
      </w:r>
    </w:p>
    <w:p/>
    <w:p>
      <w:pPr/>
      <w:r>
        <w:rPr/>
        <w:t xml:space="preserve">ابن الحسن الموسوي العاملي المكي.</w:t>
      </w:r>
    </w:p>
    <w:p/>
    <w:p>
      <w:pPr/>
      <w:r>
        <w:rPr/>
        <w:t xml:space="preserve">ولد سنة 1103 واسمه تاريخ ولادته لكنه يزيد سنتين فلذلك قال والده:</w:t>
      </w:r>
    </w:p>
    <w:p/>
    <w:p>
      <w:pPr>
        <w:jc w:val="center"/>
      </w:pPr>
      <w:r>
        <w:rPr>
          <w:color w:val="ff0000"/>
        </w:rPr>
        <w:t xml:space="preserve">رضي الدين تاريخ</w:t>
      </w:r>
      <w:r>
        <w:rPr>
          <w:color w:val="ff0000"/>
        </w:rPr>
        <w:t xml:space="preserve">      </w:t>
      </w:r>
      <w:r>
        <w:rPr>
          <w:color w:val="ff0000"/>
        </w:rPr>
        <w:t xml:space="preserve">لعام نظامه الشرعي</w:t>
      </w:r>
    </w:p>
    <w:p/>
    <w:p>
      <w:pPr/>
      <w:r>
        <w:rPr/>
        <w:t xml:space="preserve">وقال أيضا:</w:t>
      </w:r>
    </w:p>
    <w:p/>
    <w:p>
      <w:pPr>
        <w:jc w:val="center"/>
      </w:pPr>
      <w:r>
        <w:rPr>
          <w:color w:val="ff0000"/>
        </w:rPr>
        <w:t xml:space="preserve">رضي الدين تاريخ</w:t>
      </w:r>
      <w:r>
        <w:rPr>
          <w:color w:val="ff0000"/>
        </w:rPr>
        <w:t xml:space="preserve">      </w:t>
      </w:r>
      <w:r>
        <w:rPr>
          <w:color w:val="ff0000"/>
        </w:rPr>
        <w:t xml:space="preserve">بحذف اثنين من عدده</w:t>
      </w:r>
    </w:p>
    <w:p/>
    <w:p>
      <w:pPr/>
      <w:r>
        <w:rPr/>
        <w:t xml:space="preserve">وفطم سنة 1105 المطابق لاسمه رضي الدين وفي الذريعة توفي قبل سنة 1168 لأنه دعا السيد عبد الله التستري في إجازته الكبيرة الصادرة في هذا التاريخ.</w:t>
      </w:r>
    </w:p>
    <w:p/>
    <w:p>
      <w:pPr/>
      <w:r>
        <w:rPr/>
        <w:t xml:space="preserve">اختلاف العبارات في نسبه</w:t>
      </w:r>
    </w:p>
    <w:p/>
    <w:p>
      <w:pPr/>
      <w:r>
        <w:rPr/>
        <w:t xml:space="preserve">في مسودة الكتاب كما ذكرناه والظاهر أنا نقلناه من أنيس الجليس فهو أقرب إلى الصحة لأن ابن عمه أعرف بنسبه لكن ستعرف لأن صاحب الأنيس سماه في أثناء كلامه بالسيد رضي الدين ابن السيد محمد حيدر وفي مسودة الكتاب أيضا السيد رضي الدين بن محمد بن علي بن حيدر بن محمد بن نجم الموسوي العاملي المكي ولد سنة 1103 له الدلائل الهادية على لمسائل الصحارية ذكره في إجازته للسيد نصر الله المدرس الحائري سنة 115 فنكون قد نقلنا عن الإجازة المذكور وهو المتقدم بعينه بدليل اتحاد تاريخ الولادة وفي الذريعة رضي الدين بن محمد بن علي بن حيدر آل نجم الدين الموسوي العاملي المكي وفيما كتبه لنا بعض فضلاء كاشان في طهران من ترجمته 1353 رضي الدين بن محمد بن علي بن حيدر بن نور الدين بن علي بن لحسين بن أبي الموسوي العاملي المكي.</w:t>
      </w:r>
    </w:p>
    <w:p/>
    <w:p>
      <w:pPr/>
      <w:r>
        <w:rPr/>
        <w:t xml:space="preserve">أقوال العلماء فيه </w:t>
      </w:r>
    </w:p>
    <w:p/>
    <w:p>
      <w:pPr/>
      <w:r>
        <w:rPr/>
        <w:t xml:space="preserve">ذكره ابن عمه السيد عباس في نزهة المجلس فقال من جملة أسجاع كثيرة ابن عمي الأديب المصقع الخطيب السيد محمد حيدر هو مقدم البلغاء المترجمين في هذه الرحلة عالم عامل رحلة تشد إليه الرحال وتزدحم على بابه الرجال لتحصيل الفوائد وتنويل الصلاة والعوائد فاضل أقرت له الفضائل بالوحدة وأديب تربى في حجر الآداب وإليه في البلاغة المرجع والمآب كان والده معدنا لكل فضل وإفادة وهو من بعده خلفه وزيادة وأورد له عدة أشعار لم يقع عليها الاختيار.</w:t>
      </w:r>
    </w:p>
    <w:p/>
    <w:p>
      <w:pPr/>
      <w:r>
        <w:rPr/>
        <w:t xml:space="preserve">مؤلفاته المستفادة مما مر.</w:t>
      </w:r>
    </w:p>
    <w:p/>
    <w:p>
      <w:pPr/>
      <w:r>
        <w:rPr/>
        <w:t xml:space="preserve">(1) الدلائل الهادية على المسائل الصحارية جواب لمسائل أهل صحار.</w:t>
      </w:r>
    </w:p>
    <w:p/>
    <w:p>
      <w:pPr/>
      <w:r>
        <w:rPr/>
        <w:t xml:space="preserve">(2) تنضيد القواعد السنية بتمهيد الدولة الحسنية في نزهة الجليس تاريخ جليل القدر جم الفوائد في الذريعة رأيت منه نسخة في مكتبة السيد أحمد العطار البغدادي التي وقفها حفيده السيد عيسى ومم استطرفت منه قوله توفي سنة 1113 رئيس المحققين وسلطان المدققين العالم العلامة والفضل الفهامة أحمد أفندي المشهور بمنجم باشي ثم ذكر ترجمته عن كتاب لسان الزمان ثم قال: رأيت له تعليقة على الحديث الشريف: ’’أني تارك فيكم خليفتين’’ وقد أورد على العامة من هذا الحديث اثني عشر إشكالا وبحثا ثم قال بعد تمام الأبحاث رحم الله من يكشف القناع ويرفع الحجاب عن وجوه هذه النكات الجليلة ويزيل كلمة الشبهة بالتنوير والتوضيح.</w:t>
      </w:r>
    </w:p>
    <w:p/>
    <w:p>
      <w:pPr/>
      <w:r>
        <w:rPr/>
        <w:t xml:space="preserve">مشايخه</w:t>
      </w:r>
    </w:p>
    <w:p/>
    <w:p>
      <w:pPr/>
      <w:r>
        <w:rPr/>
        <w:t xml:space="preserve">(1) يروي عن والده السيد محمد كما مر.</w:t>
      </w:r>
    </w:p>
    <w:p/>
    <w:p>
      <w:pPr/>
      <w:r>
        <w:rPr/>
        <w:t xml:space="preserve">تلاميذه</w:t>
      </w:r>
    </w:p>
    <w:p/>
    <w:p>
      <w:pPr/>
      <w:r>
        <w:rPr/>
        <w:t xml:space="preserve">يروي عن إجازة:</w:t>
      </w:r>
    </w:p>
    <w:p/>
    <w:p>
      <w:pPr/>
      <w:r>
        <w:rPr/>
        <w:t xml:space="preserve">(1) السيد عبد الله بن نور الدين بن نعمة الله الجزائري.</w:t>
      </w:r>
    </w:p>
    <w:p/>
    <w:p>
      <w:pPr/>
      <w:r>
        <w:rPr/>
        <w:t xml:space="preserve">(2) والسيد نصر الله الحائري.</w:t>
      </w:r>
    </w:p>
    <w:p/>
    <w:p>
      <w:pPr/>
      <w:r>
        <w:rPr/>
        <w:t xml:space="preserve">(3) والسيد شبر بن محمد المشعشعي الحويزي كما مر.</w:t>
      </w:r>
    </w:p>
    <w:p>
      <w:pPr>
        <w:jc w:val="start"/>
        <w:bidi/>
      </w:pPr>
      <w:r>
        <w:rPr>
          <w:sz w:val="24"/>
          <w:szCs w:val="24"/>
          <w:b w:val="1"/>
          <w:bCs w:val="1"/>
          <w:rtl/>
        </w:rPr>
        <w:t xml:space="preserve">
أعيان الشيعة،(دار التعارف للمطبوعات - بيروت،1983،ط 1،ج 7،ص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2026-05-03T16:04:03+03:00</dcterms:created>
  <dcterms:modified xsi:type="dcterms:W3CDTF">2026-05-03T16:04:03+03:00</dcterms:modified>
</cp:coreProperties>
</file>

<file path=docProps/custom.xml><?xml version="1.0" encoding="utf-8"?>
<Properties xmlns="http://schemas.openxmlformats.org/officeDocument/2006/custom-properties" xmlns:vt="http://schemas.openxmlformats.org/officeDocument/2006/docPropsVTypes"/>
</file>