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رضا بن محمد سراب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رضا بن محمد سراب
</w:t>
      </w:r>
    </w:p>
    <w:p>
      <w:pPr/>
      <w:r>
        <w:rPr/>
        <w:t xml:space="preserve">الشيخ رضا بن محمد سراب توفي سنة 1135. </w:t>
      </w:r>
    </w:p>
    <w:p/>
    <w:p>
      <w:pPr/>
      <w:r>
        <w:rPr/>
        <w:t xml:space="preserve">عالم فاضل قرأ على أبيه العلوم العربية وعلى أفاضل أصفهان جملة من العلوم وكان شاعرا مجيدا هكذا في مسودة الكتاب.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2026-05-03T14:51:10+03:00</dcterms:created>
  <dcterms:modified xsi:type="dcterms:W3CDTF">2026-05-03T14:51:10+03:00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