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رضا كاركيا علي ابن أمير كيا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رضا كاركيا علي ابن أمير كيا
</w:t>
      </w:r>
    </w:p>
    <w:p>
      <w:pPr/>
      <w:r>
        <w:rPr/>
        <w:t xml:space="preserve">السيد رضا كاركيا علي ابن أمير كيا ابن حسن بن علي الحسيني العلوي أحد ملوك كيلان وباقي النسب في أحمد بن حسن بن أحمد بن حسين بن محمد بن مهدي. </w:t>
      </w:r>
    </w:p>
    <w:p/>
    <w:p>
      <w:pPr/>
      <w:r>
        <w:rPr/>
        <w:t xml:space="preserve">توفي يوم الاثنين غرة جمادى الثانية سنة 829. </w:t>
      </w:r>
    </w:p>
    <w:p/>
    <w:p>
      <w:pPr/>
      <w:r>
        <w:rPr/>
        <w:t xml:space="preserve">كان قد تولى السلطنة بعد وفاة أبيه ومات عن غير عقب فانتقلت السلطنة إلى ابن عمه السيد محمد المشهور بمير سيد بن مهدي بن أمير كيا.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2026-05-03T14:55:36+03:00</dcterms:created>
  <dcterms:modified xsi:type="dcterms:W3CDTF">2026-05-03T14:55:36+03:00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