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رحيم بن الميرزا تقي التبريزي
</w:t>
      </w:r>
    </w:p>
    <w:p>
      <w:pPr>
        <w:jc w:val="start"/>
        <w:bidi/>
      </w:pPr>
      <w:r>
        <w:rPr>
          <w:rFonts w:ascii="arial" w:hAnsi="arial" w:eastAsia="arial" w:cs="arial"/>
          <w:sz w:val="28"/>
          <w:szCs w:val="28"/>
          <w:b w:val="1"/>
          <w:bCs w:val="1"/>
          <w:rtl/>
        </w:rPr>
        <w:t xml:space="preserve">السيد الميرزا رحيم بن الميرزا تقي التبريزي
</w:t>
      </w:r>
    </w:p>
    <w:p>
      <w:pPr/>
      <w:r>
        <w:rPr/>
        <w:t xml:space="preserve">السيد الميرزا رحيم بن الميرزا تقي التبريزي قال السيد شهاب الدين التبريري فيما كتبه إلينا كان من أعيان تلاميذ الشيخ جعفر صاحب كشف الغطاء قاضيا ببلدة تبريز ذكره صاحب المرآة في عداد معاصريه وأثنى عليه ونسبه في كتابي المشجر اه.</w:t>
      </w:r>
    </w:p>
    <w:p>
      <w:pPr>
        <w:jc w:val="start"/>
        <w:bidi/>
      </w:pPr>
      <w:r>
        <w:rPr>
          <w:sz w:val="24"/>
          <w:szCs w:val="24"/>
          <w:b w:val="1"/>
          <w:bCs w:val="1"/>
          <w:rtl/>
        </w:rPr>
        <w:t xml:space="preserve">
أعيان الشيعة،(دار التعارف للمطبوعات - بيروت،1983،ط 1،ج 6،ص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2026-05-01T18:58:43+03:00</dcterms:created>
  <dcterms:modified xsi:type="dcterms:W3CDTF">2026-05-01T18:58:43+03:00</dcterms:modified>
</cp:coreProperties>
</file>

<file path=docProps/custom.xml><?xml version="1.0" encoding="utf-8"?>
<Properties xmlns="http://schemas.openxmlformats.org/officeDocument/2006/custom-properties" xmlns:vt="http://schemas.openxmlformats.org/officeDocument/2006/docPropsVTypes"/>
</file>