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رحيم أم ولد الحسين بن علي بن يقطين
</w:t>
      </w:r>
    </w:p>
    <w:p>
      <w:pPr>
        <w:jc w:val="start"/>
        <w:bidi/>
      </w:pPr>
      <w:r>
        <w:rPr>
          <w:rFonts w:ascii="arial" w:hAnsi="arial" w:eastAsia="arial" w:cs="arial"/>
          <w:sz w:val="28"/>
          <w:szCs w:val="28"/>
          <w:b w:val="1"/>
          <w:bCs w:val="1"/>
          <w:rtl/>
        </w:rPr>
        <w:t xml:space="preserve">رحيم أم ولد الحسين بن علي بن يقطين
</w:t>
      </w:r>
    </w:p>
    <w:p>
      <w:pPr/>
      <w:r>
        <w:rPr/>
        <w:t xml:space="preserve">رحيم أم ولد الحسين بن علي بن يقطين في كتاب الغيبة للشيخ أبي جعفر محمد بن الحسين الطوسي: روى محمد بن عيسى بن عبيد العبيدي قال: </w:t>
      </w:r>
    </w:p>
    <w:p/>
    <w:p>
      <w:pPr/>
      <w:r>
        <w:rPr/>
        <w:t xml:space="preserve">أخبرتني رحيم أم ولد الحسين بن علي بن يقطين وكانت امرأة خيرة فاضلة قد حجت نيفا وعشرين حجة عن سعيد مولى أبي الحسن الكاظم عليه السلام وكان يخدمه في الحبس ويختلف في حوائجه أنه حضره حين مات كما يموت الناس من قوة إلى ضعف إلى أن قضى عليه السلام اه. وهذا قد ينافي ما تواتر من سم الرشيد له. </w:t>
      </w:r>
    </w:p>
    <w:p>
      <w:pPr>
        <w:jc w:val="start"/>
        <w:bidi/>
      </w:pPr>
      <w:r>
        <w:rPr>
          <w:sz w:val="24"/>
          <w:szCs w:val="24"/>
          <w:b w:val="1"/>
          <w:bCs w:val="1"/>
          <w:rtl/>
        </w:rPr>
        <w:t xml:space="preserve">
أعيان الشيعة،(دار التعارف للمطبوعات - بيروت،1983،ط 1،ج 6،ص 469)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2026-05-01T18:56:38+03:00</dcterms:created>
  <dcterms:modified xsi:type="dcterms:W3CDTF">2026-05-01T18:56:38+03:00</dcterms:modified>
</cp:coreProperties>
</file>

<file path=docProps/custom.xml><?xml version="1.0" encoding="utf-8"?>
<Properties xmlns="http://schemas.openxmlformats.org/officeDocument/2006/custom-properties" xmlns:vt="http://schemas.openxmlformats.org/officeDocument/2006/docPropsVTypes"/>
</file>