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من بكر بن وائل
</w:t>
      </w:r>
    </w:p>
    <w:p>
      <w:pPr>
        <w:jc w:val="start"/>
        <w:bidi/>
      </w:pPr>
      <w:r>
        <w:rPr>
          <w:rFonts w:ascii="arial" w:hAnsi="arial" w:eastAsia="arial" w:cs="arial"/>
          <w:sz w:val="28"/>
          <w:szCs w:val="28"/>
          <w:b w:val="1"/>
          <w:bCs w:val="1"/>
          <w:rtl/>
        </w:rPr>
        <w:t xml:space="preserve">رجل من بكر بن وائل
</w:t>
      </w:r>
    </w:p>
    <w:p>
      <w:pPr/>
      <w:r>
        <w:rPr/>
        <w:t xml:space="preserve">رجل من بكر بن وائل قال نصر في كتاب صفين ص 185 – 186 لما طعن هاشم بن عتبة فسقط أخذ الراية رجل من بكر بن وائل ورفع هاشم رأسه فإذا هو بعبيد الله بن عمر بن الخطاب قتيلا إلى جانبه فحبا حتى دنا منه فعض ثديه حتى ثبتت فيه أنيابه ثم مات هاشم وهو على صدر عبيد الله بن عمر وضرب البكري فوقع فرفع رأسه فإذا عبيد الله بن عمر قريبا منه فحبا إليه حتى عض على ثديه الآخر حتى ثبتت أنيابه فيه ومات أيضا فوجدا جميعا على صدر عبيد الله بن عمر هاشم والبكري قد ماتا جميعا. </w:t>
      </w:r>
    </w:p>
    <w:p>
      <w:pPr>
        <w:jc w:val="start"/>
        <w:bidi/>
      </w:pPr>
      <w:r>
        <w:rPr>
          <w:sz w:val="24"/>
          <w:szCs w:val="24"/>
          <w:b w:val="1"/>
          <w:bCs w:val="1"/>
          <w:rtl/>
        </w:rPr>
        <w:t xml:space="preserve">
أعيان الشيعة،(دار التعارف للمطبوعات - بيروت،1983،ط 1،ج 6،ص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2026-05-01T18:53:41+03:00</dcterms:created>
  <dcterms:modified xsi:type="dcterms:W3CDTF">2026-05-01T18:53:41+03:00</dcterms:modified>
</cp:coreProperties>
</file>

<file path=docProps/custom.xml><?xml version="1.0" encoding="utf-8"?>
<Properties xmlns="http://schemas.openxmlformats.org/officeDocument/2006/custom-properties" xmlns:vt="http://schemas.openxmlformats.org/officeDocument/2006/docPropsVTypes"/>
</file>