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ربعي بن أحمر العجلي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ربعي بن أحمر العجلي الكوفي
</w:t>
      </w:r>
    </w:p>
    <w:p>
      <w:pPr/>
      <w:r>
        <w:rPr/>
        <w:t xml:space="preserve">ربعي بن أحمر العجلي الكوفي ذكره الشيخ في رجاله في أصحاب الصادق عليه السلام. </w:t>
      </w:r>
    </w:p>
    <w:p/>
    <w:p>
      <w:pPr/>
      <w:r>
        <w:rPr/>
        <w:t xml:space="preserve">(وربعي): بكسر الراء وسكون الباء الموحدة وكسر العين المهملة وتشديد الياء.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2026-05-01T16:33:04+03:00</dcterms:created>
  <dcterms:modified xsi:type="dcterms:W3CDTF">2026-05-01T16:33:04+03:00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