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دلدار علي بن محمد معين بن عبد الهادي
</w:t>
      </w:r>
    </w:p>
    <w:p>
      <w:pPr>
        <w:jc w:val="start"/>
        <w:bidi/>
      </w:pPr>
      <w:r>
        <w:rPr>
          <w:rFonts w:ascii="arial" w:hAnsi="arial" w:eastAsia="arial" w:cs="arial"/>
          <w:sz w:val="28"/>
          <w:szCs w:val="28"/>
          <w:b w:val="1"/>
          <w:bCs w:val="1"/>
          <w:rtl/>
        </w:rPr>
        <w:t xml:space="preserve">السيد دلدار علي بن محمد معين بن عبد الهادي
</w:t>
      </w:r>
    </w:p>
    <w:p>
      <w:pPr/>
      <w:r>
        <w:rPr/>
        <w:t xml:space="preserve">السيد دلدار علي بن محمد معين بن عبد الهادي ابن إبراهيم بن طالب بن مصطفى بن محمود بن إبراهيم بن جلال الدين بن زكريا بن جعفر بن تاج الدين بن نصير الدين بن عليم الدين بن علم الدين ابن شرف الدين بن نجم الدين بن علي بن أبي علي بن أبي يعلى محمد بن أبي طالب حمره بن محمد بن الطاهر بن جعفر ابن الإمام علي الهادي الملقب بالنقي بالنون العسكري بن محمد الجواد ابن علي الرضا بن موسى الكاظم بن جعفر الصادق ابن محمد الباقر بن علي بن الحسين بن علي بن أبي طالب عليهم السلام الرضوي النصير آبادي. </w:t>
      </w:r>
    </w:p>
    <w:p/>
    <w:p>
      <w:pPr/>
      <w:r>
        <w:rPr/>
        <w:t xml:space="preserve">ولد في نصير آباد من بلاد الهند سنة 1166 وتوفي في 19 رحب سنة 1235 في لكهنوء ودفن في الحسينية التي كان بناها هناك وتعرف بحسينية غفران مآب. </w:t>
      </w:r>
    </w:p>
    <w:p/>
    <w:p>
      <w:pPr/>
      <w:r>
        <w:rPr/>
        <w:t xml:space="preserve">هو من نسل جعفر المعروف بالتواب أخي الحسن العسكري وعم صاحب الزمان (ودلدار) لفظ فارسي معناه ذو القلب ولعله من قوله تعالى: </w:t>
      </w:r>
    </w:p>
    <w:p>
      <w:pPr/>
      <w:r>
        <w:rPr>
          <w:color w:val="0000ff"/>
        </w:rPr>
        <w:t xml:space="preserve">{إن في ذلك لذكرى لمن كان له قلب}</w:t>
      </w:r>
    </w:p>
    <w:p>
      <w:pPr/>
      <w:r>
        <w:rPr/>
        <w:t xml:space="preserve">. </w:t>
      </w:r>
    </w:p>
    <w:p/>
    <w:p>
      <w:pPr/>
      <w:r>
        <w:rPr/>
        <w:t xml:space="preserve">كتب لنا ترجمته ونسبه السابق السيد علي نقي النقوي وجميع ما نذكره في ترجمته منقول مما كتب به إلينا. </w:t>
      </w:r>
    </w:p>
    <w:p/>
    <w:p>
      <w:pPr/>
      <w:r>
        <w:rPr/>
        <w:t xml:space="preserve">أصل آبائه </w:t>
      </w:r>
    </w:p>
    <w:p/>
    <w:p>
      <w:pPr/>
      <w:r>
        <w:rPr/>
        <w:t xml:space="preserve">قال: أصل آبائه من سبزوار التي تسمى بيهق وأول من هاجر منها إلى بلاد الهند السيد نجم الدين. وكان من أمراء السلطان محمود بن سبكتكين. وكان سفره إليها لنصرة القائد العظيم مسعود الغازي فدوخ تلك البلاد بنجدية وفتح الحصن المسمى (أديانكر) واتخذه لنفسه مقرا وسماه (جاي عيش) لفظ فارسي معناه محل العيش أي محل الأنس وبكثرة الاستعمال سمي (جائس) وهي الآن قرية تسمى بهذا الاسم ثم أتي من بعده من سلالته اليد زكريا وتطاول إلى قصبة (تباك لوبر) فسيطر عليها وسماها باسم جده السيد نصير الدين (نصير آباد) عمارة نصير وبها ولد المترجم وكانت مهنة ذويه في تلك القرية الحرث والزراعة. </w:t>
      </w:r>
    </w:p>
    <w:p/>
    <w:p>
      <w:pPr/>
      <w:r>
        <w:rPr/>
        <w:t xml:space="preserve">تعاطيه طلب العلم </w:t>
      </w:r>
    </w:p>
    <w:p/>
    <w:p>
      <w:pPr/>
      <w:r>
        <w:rPr/>
        <w:t xml:space="preserve">فنشأ المترجم بين ظهرانيهم وليس هنالك ذكر ولا أثر من العلم والمعرفة فتوجهت نفسه إلى طلب العلم (فهو أول من عرف بالاجتهاد ونشر مذهب الإمامية الأصولية في الهند وكان قد استولى عليها المتصوفة وجهلاء الشيعة) فقرأ في (سنديلة) من أعمال لكهنوء على المولى حيدر علي بن المولى حمد الله السنديلي المتوفى سنة 1225 وفي (إله آباد) على العلم الرياضي السيد غلا محسين إلى أن توفي هذا الأستاذ فسافر إلى (راي بريلي) وقرأ على المولى باب الله من تلاميذ حمد الله السنديلي فأخذ عنه قسطا وافرا من العلوم العقلية وسافر لتكميلها إلى (فيض أباد) و(لكهنوء) مع بعد الشقة بين البلاد ووعورة المسالك على المولى محمد باقر المعروف بالوحيد البهبهاني كتابه المعروف بالفوائد الحائرية واستبصار الشيخ الطوسي وقرأ كتاب رياض المسائل على مؤلفه السيد علي الطباطبائي وجملة من كتب الحديث والأخبار على الميرزا السيد محمد مهدي الشهرستاني وفي النجف على السيد محمد مهدي بحر العلوم الطباطبائي ثم زار مشاهد الكاظمية وسامراء وتوجه إلى مشهد الرضا عليه السلام سنة 1194 وأقام هناك برهة من الزمن قرأ فيها على الشهيد الرابع السيد محمد مهدي بن هداية الله الأصفهاني وكتب له أستاذه المذكور إجازة وافية ثم رجع إلى الهند سنة 1200 وأقام في مسقط رأسه نصير أباد وابتنى فيها مسجدا للصلاة والعبادة وحسينية لإقامة عزاء الحسين عليه السلام ولما وصل خبره إلى (حسن رضا خان) الوزير لحكومة (أوده) في لكهنوء استدعاه للإقامة فيها فهاجر إلى لكهنوء وتوطنها وصرف عزيمته إلى إقامة الشعائر ونشر تعاليم الدين الحنيف وألف في تلك الأيام المولي محمد علي الكشميري المقيم في (فيض آباد) رسالة في فضل صلاة الجماعة وحث فيها السلطان آصف الدولة بن شجاع بن صدر جنك سلطان مملكة أوده في لكهنؤ على إقامة صلاة الجماعة وذكر من هو أهل لإمامة الجماعة وهم المترجم وتلميذاه المولى محمد خليل والأمير السيد مرتضى فأمر السلطان بإقامة الجماعة فأول صلاة أقيمت للشيعة يومئذ كانت للظهرين في يوم 13 رجب سنة 1200 ثم أقيمت الجمعة يوم 27 منه يوم مبعث النبي صلى الله عليه وسلم وأقيمت الجماعات وأندية الذكر والمواعظ وشمر السلطان عن ساق الجد في ترويج الشريعة الغراء وتشييد الدين المبين وهرع الطلاب إلى المترجم من كل فج عميق وبعد أن ألف بعض المؤلفات أرسلها للعراق واستجاز من أساتيذه المقدم ذكرهم فأجازوه بالرواية عنهم عدى الوحيد البهبهاني فإنه كان قد توفي قبل ذلك ومما لا شك فيه أن انتشار الشريعة الإسلامية وبث معارف الطائفة الجعفرية في أرجاء الهند الفسيحة إنما كان بفضل تعاليمه فهو أول من أسس قواعد الدين في تلك الأقطار وشيد أركان الشريعة وقد ابتدأت منه وانتهت إليه رئاسة الجعفرية في تلك البلاد ووصفه صاحب الجواهر في بعض مكاتيبه بقوله: العلامة الفائق وكتاب الله الناطق خاتم المجتهدين شمس الأنام مصباح الظلام من بهر العقول بدقائق أفكاره وأنار شبهات العقول بكواكب أنظاره حجة الله على العالمين وآيته العظمى في الأولين والآخرين. </w:t>
      </w:r>
    </w:p>
    <w:p/>
    <w:p>
      <w:pPr/>
      <w:r>
        <w:rPr/>
        <w:t xml:space="preserve">مؤلفاته </w:t>
      </w:r>
    </w:p>
    <w:p/>
    <w:p>
      <w:pPr/>
      <w:r>
        <w:rPr/>
        <w:t xml:space="preserve">(1) عماد الإسلام في علم الكلام ويسمى أيضا مرآة العقول برز منه خمسة مجلدات في أصول الدين الخمسة طبع منها التوحيد والعدل والنبوة في لكهنوء سنة 1318 في المطبعة التي أسست له وسميت باسمه عماد الإسلام. </w:t>
      </w:r>
    </w:p>
    <w:p/>
    <w:p>
      <w:pPr/>
      <w:r>
        <w:rPr/>
        <w:t xml:space="preserve">(2) أساس الأصول في الرد على الفوائد المدنية للمحدث الأسترابادي مطبوع. </w:t>
      </w:r>
    </w:p>
    <w:p/>
    <w:p>
      <w:pPr/>
      <w:r>
        <w:rPr/>
        <w:t xml:space="preserve">(3) منتهى الأفكار في أصول الفقه انتقد به جملة من مطالب القوانين لمعاصره المحقق القمي المطبوع. </w:t>
      </w:r>
    </w:p>
    <w:p/>
    <w:p>
      <w:pPr/>
      <w:r>
        <w:rPr/>
        <w:t xml:space="preserve">(4) الشهاب الثاقب في الرد على الصوفية. </w:t>
      </w:r>
    </w:p>
    <w:p/>
    <w:p>
      <w:pPr/>
      <w:r>
        <w:rPr/>
        <w:t xml:space="preserve">(5) شرح باب الطهارة من حديقة المتقين للتقي المجلسي وهو أول تصانيفه. </w:t>
      </w:r>
    </w:p>
    <w:p/>
    <w:p>
      <w:pPr/>
      <w:r>
        <w:rPr/>
        <w:t xml:space="preserve">(6) شرح باب الصوم من الحديقة. </w:t>
      </w:r>
    </w:p>
    <w:p/>
    <w:p>
      <w:pPr/>
      <w:r>
        <w:rPr/>
        <w:t xml:space="preserve">(7) شرح باب الزكاة منها. </w:t>
      </w:r>
    </w:p>
    <w:p/>
    <w:p>
      <w:pPr/>
      <w:r>
        <w:rPr/>
        <w:t xml:space="preserve">(8) رسالة الأرضين استدلالية في بعض مسائل المعاملات. </w:t>
      </w:r>
    </w:p>
    <w:p/>
    <w:p>
      <w:pPr/>
      <w:r>
        <w:rPr/>
        <w:t xml:space="preserve">(10) الرسالة الذهبية في حكم أواني الذهب والفضة. </w:t>
      </w:r>
    </w:p>
    <w:p/>
    <w:p>
      <w:pPr/>
      <w:r>
        <w:rPr/>
        <w:t xml:space="preserve">(11) حاشية على شرح هداية الحكمة لصدر الدين الشيرازي نقض فيها جملة من أقوال المولوي عبد العلي الحنفي والعلامة تفضل حسين الكشميري. </w:t>
      </w:r>
    </w:p>
    <w:p/>
    <w:p>
      <w:pPr/>
      <w:r>
        <w:rPr/>
        <w:t xml:space="preserve">(12) الصوارم الإلهية في نقد الباب الخامس من التحفة الاثني عشرية للشيخ عبد العزيز الدهلوي في الإلهيات. </w:t>
      </w:r>
    </w:p>
    <w:p/>
    <w:p>
      <w:pPr/>
      <w:r>
        <w:rPr/>
        <w:t xml:space="preserve">(13) حسام الإسلام في نقض الباب السادس من التحفة في النبوة. </w:t>
      </w:r>
    </w:p>
    <w:p/>
    <w:p>
      <w:pPr/>
      <w:r>
        <w:rPr/>
        <w:t xml:space="preserve">(14) إحياء السنة في رد مبحث المعاد والرجعة منها وهذه الثلاثة طبعت في كلكته في حياته. </w:t>
      </w:r>
    </w:p>
    <w:p/>
    <w:p>
      <w:pPr/>
      <w:r>
        <w:rPr/>
        <w:t xml:space="preserve">(15) خاتمة كتاب الصوام في إثبات الإمامة. </w:t>
      </w:r>
    </w:p>
    <w:p/>
    <w:p>
      <w:pPr/>
      <w:r>
        <w:rPr/>
        <w:t xml:space="preserve">(16) رسالة في الغيبة ردا على التحفة أيضا مطبوعة. </w:t>
      </w:r>
    </w:p>
    <w:p/>
    <w:p>
      <w:pPr/>
      <w:r>
        <w:rPr/>
        <w:t xml:space="preserve">(17) ذو الفقار في رد الباب الثاني عشر منها مطبوع. </w:t>
      </w:r>
    </w:p>
    <w:p/>
    <w:p>
      <w:pPr/>
      <w:r>
        <w:rPr/>
        <w:t xml:space="preserve">(18) رسالة في الجواب عن أسئلة محمد سميع الصوفي. </w:t>
      </w:r>
    </w:p>
    <w:p/>
    <w:p>
      <w:pPr/>
      <w:r>
        <w:rPr/>
        <w:t xml:space="preserve">(19) حاشية شرح سلم العلوم للمولى حمد الله السنديلي في المنطق طبع شيء يسير منها على هوامش شرح السلم قديما. </w:t>
      </w:r>
    </w:p>
    <w:p/>
    <w:p>
      <w:pPr/>
      <w:r>
        <w:rPr/>
        <w:t xml:space="preserve">(20) المواعظ الحسينية وعليها وعلى أساس الأصول تقريض للسيد مهدي بحر العلوم ولصاحب الرياض. </w:t>
      </w:r>
    </w:p>
    <w:p/>
    <w:p>
      <w:pPr/>
      <w:r>
        <w:rPr/>
        <w:t xml:space="preserve">(21) إثارة الأحزان في مقتل الحسين عليه السلام. </w:t>
      </w:r>
    </w:p>
    <w:p/>
    <w:p>
      <w:pPr/>
      <w:r>
        <w:rPr/>
        <w:t xml:space="preserve">(22) مسكن القلوب عند فقد المحبوب صنفه عند وفاة ولده الشاب العالم السيد مهدي على منوال مسكن الفؤاد عند فقد الأحبة والأولاد للشهيد الثاني. </w:t>
      </w:r>
    </w:p>
    <w:p/>
    <w:p>
      <w:pPr/>
      <w:r>
        <w:rPr/>
        <w:t xml:space="preserve">(23) أربعون حديثا في فضل العلم والعلماء مطبوع. </w:t>
      </w:r>
    </w:p>
    <w:p/>
    <w:p>
      <w:pPr/>
      <w:r>
        <w:rPr/>
        <w:t xml:space="preserve">(24) إجازة مبسوطة لولده سلطان العلماء السيد محمد. </w:t>
      </w:r>
    </w:p>
    <w:p/>
    <w:p>
      <w:pPr/>
      <w:r>
        <w:rPr/>
        <w:t xml:space="preserve">(25) شرح الباب الحادي عشر. </w:t>
      </w:r>
    </w:p>
    <w:p/>
    <w:p>
      <w:pPr/>
      <w:r>
        <w:rPr/>
        <w:t xml:space="preserve">(26) غفر المآب مطبوع ويقال له تاريخ دلدار ولم يذكره ألسيد علي نقي فيما كتبه إلينا. </w:t>
      </w:r>
    </w:p>
    <w:p/>
    <w:p>
      <w:pPr/>
      <w:r>
        <w:rPr/>
        <w:t xml:space="preserve">مشايخه </w:t>
      </w:r>
    </w:p>
    <w:p/>
    <w:p>
      <w:pPr/>
      <w:r>
        <w:rPr/>
        <w:t xml:space="preserve">(1) حيدر علي بن حمد الله السنديلي. </w:t>
      </w:r>
    </w:p>
    <w:p/>
    <w:p>
      <w:pPr/>
      <w:r>
        <w:rPr/>
        <w:t xml:space="preserve">(2) السيد غلا محسين. </w:t>
      </w:r>
    </w:p>
    <w:p/>
    <w:p>
      <w:pPr/>
      <w:r>
        <w:rPr/>
        <w:t xml:space="preserve">(3) باب الله. </w:t>
      </w:r>
    </w:p>
    <w:p/>
    <w:p>
      <w:pPr/>
      <w:r>
        <w:rPr/>
        <w:t xml:space="preserve">(4) الوحيد البهبهائي. </w:t>
      </w:r>
    </w:p>
    <w:p/>
    <w:p>
      <w:pPr/>
      <w:r>
        <w:rPr/>
        <w:t xml:space="preserve">(5) السيد محمد قليخان والد المير حامد حسين. </w:t>
      </w:r>
    </w:p>
    <w:p/>
    <w:p>
      <w:pPr/>
      <w:r>
        <w:rPr/>
        <w:t xml:space="preserve">(6) السيد علي صاحب الرياض ويروي عنه إجازة بتاريخ 1205. </w:t>
      </w:r>
    </w:p>
    <w:p/>
    <w:p>
      <w:pPr/>
      <w:r>
        <w:rPr/>
        <w:t xml:space="preserve">(7) الميرزا السيد محمد مهدي الشهرستاني ويروي عنه إجازة بتاريخ 20 شعبان سنة 1205. </w:t>
      </w:r>
    </w:p>
    <w:p/>
    <w:p>
      <w:pPr/>
      <w:r>
        <w:rPr/>
        <w:t xml:space="preserve">(8) السيد مهدي الطباطبائي بحر العلوم وله منه إجازة. </w:t>
      </w:r>
    </w:p>
    <w:p/>
    <w:p>
      <w:pPr/>
      <w:r>
        <w:rPr/>
        <w:t xml:space="preserve">(9) السيد محمد مهدي بن هداية الله الأصفهاني الشهيد الرضوي يروي عنه إجازة بتاريخ 1218. </w:t>
      </w:r>
    </w:p>
    <w:p/>
    <w:p>
      <w:pPr/>
      <w:r>
        <w:rPr/>
        <w:t xml:space="preserve">تلاميذه </w:t>
      </w:r>
    </w:p>
    <w:p/>
    <w:p>
      <w:pPr/>
      <w:r>
        <w:rPr/>
        <w:t xml:space="preserve">قرأ عليه كثير من العلماء الأعلام نذكر هنا مشاهيرهم ومن له مؤلفات منهم: </w:t>
      </w:r>
    </w:p>
    <w:p/>
    <w:p>
      <w:pPr/>
      <w:r>
        <w:rPr/>
        <w:t xml:space="preserve">(1) السيد أحمد والمحمد أبادي. </w:t>
      </w:r>
    </w:p>
    <w:p/>
    <w:p>
      <w:pPr/>
      <w:r>
        <w:rPr/>
        <w:t xml:space="preserve">(2) المفتي السيد محمد علي بن محمد حسين بن حامد حسين بن زين العابدين الموسوي النيشابوري الكنتوري. </w:t>
      </w:r>
    </w:p>
    <w:p/>
    <w:p>
      <w:pPr/>
      <w:r>
        <w:rPr/>
        <w:t xml:space="preserve">(3) الأمير سبحان علي خان. </w:t>
      </w:r>
    </w:p>
    <w:p/>
    <w:p>
      <w:pPr/>
      <w:r>
        <w:rPr/>
        <w:t xml:space="preserve">(4) السيد ياد علي النقوي النصير أبادي. </w:t>
      </w:r>
    </w:p>
    <w:p/>
    <w:p>
      <w:pPr/>
      <w:r>
        <w:rPr/>
        <w:t xml:space="preserve">(5) الأمير مرتضى محمد الكشميري. </w:t>
      </w:r>
    </w:p>
    <w:p/>
    <w:p>
      <w:pPr/>
      <w:r>
        <w:rPr/>
        <w:t xml:space="preserve">(6) السيد حماية حسين النيشابوري الكنتوري. </w:t>
      </w:r>
    </w:p>
    <w:p/>
    <w:p>
      <w:pPr/>
      <w:r>
        <w:rPr/>
        <w:t xml:space="preserve">(7) السيد كاظم علي. </w:t>
      </w:r>
    </w:p>
    <w:p/>
    <w:p>
      <w:pPr/>
      <w:r>
        <w:rPr/>
        <w:t xml:space="preserve">(8) الميرزا زين العابدين بن أحمد الملقب بالميرزا محسن. </w:t>
      </w:r>
    </w:p>
    <w:p/>
    <w:p>
      <w:pPr/>
      <w:r>
        <w:rPr/>
        <w:t xml:space="preserve">(9) السيد أعظم علي البنكوري. </w:t>
      </w:r>
    </w:p>
    <w:p/>
    <w:p>
      <w:pPr/>
      <w:r>
        <w:rPr/>
        <w:t xml:space="preserve">(10) ولده السيد محمد يروي عنه إجازة بتاريخ 1218. </w:t>
      </w:r>
    </w:p>
    <w:p/>
    <w:p>
      <w:pPr/>
      <w:r>
        <w:rPr/>
        <w:t xml:space="preserve">أولاده </w:t>
      </w:r>
    </w:p>
    <w:p/>
    <w:p>
      <w:pPr/>
      <w:r>
        <w:rPr/>
        <w:t xml:space="preserve">السيد محمد المتوفى سنة 1284 والسيد علي خرج إلى المشاهد وتوفي في كربلاء سنة 1259 والسيد حسن توفي سنة 1270 والسيد خليل رأس رياسة كبيرة وتوفي في لكهنوء سنة 1273. </w:t>
      </w:r>
    </w:p>
    <w:p>
      <w:pPr>
        <w:jc w:val="start"/>
        <w:bidi/>
      </w:pPr>
      <w:r>
        <w:rPr>
          <w:sz w:val="24"/>
          <w:szCs w:val="24"/>
          <w:b w:val="1"/>
          <w:bCs w:val="1"/>
          <w:rtl/>
        </w:rPr>
        <w:t xml:space="preserve">
أعيان الشيعة،(دار التعارف للمطبوعات - بيروت،1983،ط 1،ج 6،ص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2026-05-01T12:48:12+03:00</dcterms:created>
  <dcterms:modified xsi:type="dcterms:W3CDTF">2026-05-01T12:48:12+03:00</dcterms:modified>
</cp:coreProperties>
</file>

<file path=docProps/custom.xml><?xml version="1.0" encoding="utf-8"?>
<Properties xmlns="http://schemas.openxmlformats.org/officeDocument/2006/custom-properties" xmlns:vt="http://schemas.openxmlformats.org/officeDocument/2006/docPropsVTypes"/>
</file>