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مهزيار أخو علي بن مهزيار
</w:t>
      </w:r>
    </w:p>
    <w:p>
      <w:pPr>
        <w:jc w:val="start"/>
        <w:bidi/>
      </w:pPr>
      <w:r>
        <w:rPr>
          <w:rFonts w:ascii="arial" w:hAnsi="arial" w:eastAsia="arial" w:cs="arial"/>
          <w:sz w:val="28"/>
          <w:szCs w:val="28"/>
          <w:b w:val="1"/>
          <w:bCs w:val="1"/>
          <w:rtl/>
        </w:rPr>
        <w:t xml:space="preserve">داود بن مهزيار أخو علي بن مهزيار
</w:t>
      </w:r>
    </w:p>
    <w:p>
      <w:pPr/>
      <w:r>
        <w:rPr/>
        <w:t xml:space="preserve">داود بن مهزيار أخو علي بن مهزيار ذكره الشيخ في رجاله في أصحاب الجواد عليه السلام وروى عنه موسى بن جعفر بن وهب في باب الأغسال من أبواب الزيادات من التهذيب وروى عنه أخوه إبراهيمفي أواخر باب الحج والصوم من التهذيب أيضا. </w:t>
      </w:r>
    </w:p>
    <w:p>
      <w:pPr>
        <w:jc w:val="start"/>
        <w:bidi/>
      </w:pPr>
      <w:r>
        <w:rPr>
          <w:sz w:val="24"/>
          <w:szCs w:val="24"/>
          <w:b w:val="1"/>
          <w:bCs w:val="1"/>
          <w:rtl/>
        </w:rPr>
        <w:t xml:space="preserve">
أعيان الشيعة،(دار التعارف للمطبوعات - بيروت،1983،ط 1،ج 6،ص 385)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2026-05-01T11:54:39+03:00</dcterms:created>
  <dcterms:modified xsi:type="dcterms:W3CDTF">2026-05-01T11:54:39+03:00</dcterms:modified>
</cp:coreProperties>
</file>

<file path=docProps/custom.xml><?xml version="1.0" encoding="utf-8"?>
<Properties xmlns="http://schemas.openxmlformats.org/officeDocument/2006/custom-properties" xmlns:vt="http://schemas.openxmlformats.org/officeDocument/2006/docPropsVTypes"/>
</file>