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أحمد النعماني
</w:t>
      </w:r>
    </w:p>
    <w:p>
      <w:pPr>
        <w:jc w:val="start"/>
        <w:bidi/>
      </w:pPr>
      <w:r>
        <w:rPr>
          <w:rFonts w:ascii="arial" w:hAnsi="arial" w:eastAsia="arial" w:cs="arial"/>
          <w:sz w:val="28"/>
          <w:szCs w:val="28"/>
          <w:b w:val="1"/>
          <w:bCs w:val="1"/>
          <w:rtl/>
        </w:rPr>
        <w:t xml:space="preserve">داود بن أحمد النعماني
</w:t>
      </w:r>
    </w:p>
    <w:p>
      <w:pPr/>
      <w:r>
        <w:rPr/>
        <w:t xml:space="preserve">داود بن أحمد النعماني في الرياض محدث فاضل عالم كامل من أجلاء هذه الطائفة ونبلائهم ولعله من قدماء الأصحاب له من المؤلفات كتاب دفع الهموم والأحزان وقمع الغموم والأشجان ففي الأدعية ونحوها كثيرا ما ينقل عن كتابه هذا ابن طاووس فيك كتاب المجتبى من الدعاء المجتبى وغيره وهو غير النعماني صاحب الغيبة والتفسير لأن ذلك كان تلميذ الكليني واسمه أبو عبد الله محمد بن إبراهيم بن جعفر الكاتب النعماني المعروف بابن أبي زينب. </w:t>
      </w:r>
    </w:p>
    <w:p>
      <w:pPr>
        <w:jc w:val="start"/>
        <w:bidi/>
      </w:pPr>
      <w:r>
        <w:rPr>
          <w:sz w:val="24"/>
          <w:szCs w:val="24"/>
          <w:b w:val="1"/>
          <w:bCs w:val="1"/>
          <w:rtl/>
        </w:rPr>
        <w:t xml:space="preserve">
أعيان الشيعة،(دار التعارف للمطبوعات - بيروت،1983،ط 1،ج 6،ص 366)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2026-07-27T09:29:09+03:00</dcterms:created>
  <dcterms:modified xsi:type="dcterms:W3CDTF">2026-07-27T09:29:09+03:00</dcterms:modified>
</cp:coreProperties>
</file>

<file path=docProps/custom.xml><?xml version="1.0" encoding="utf-8"?>
<Properties xmlns="http://schemas.openxmlformats.org/officeDocument/2006/custom-properties" xmlns:vt="http://schemas.openxmlformats.org/officeDocument/2006/docPropsVTypes"/>
</file>