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الداعي بن مهدي بن جعفر
</w:t>
      </w:r>
    </w:p>
    <w:p>
      <w:pPr>
        <w:jc w:val="start"/>
        <w:bidi/>
      </w:pPr>
      <w:r>
        <w:rPr>
          <w:rFonts w:ascii="arial" w:hAnsi="arial" w:eastAsia="arial" w:cs="arial"/>
          <w:sz w:val="28"/>
          <w:szCs w:val="28"/>
          <w:b w:val="1"/>
          <w:bCs w:val="1"/>
          <w:rtl/>
        </w:rPr>
        <w:t xml:space="preserve">السيد أبو محمد الداعي بن مهدي بن جعفر
</w:t>
      </w:r>
    </w:p>
    <w:p>
      <w:pPr/>
      <w:r>
        <w:rPr/>
        <w:t xml:space="preserve">السيد أبو محمد الداعي بن مهدي بن جعفر ابن محمد بن عبد الله بن محمد بن عمر بن </w:t>
      </w:r>
    </w:p>
    <w:p/>
    <w:p>
      <w:pPr/>
      <w:r>
        <w:rPr/>
        <w:t xml:space="preserve">علي بن بي طالب العلوي العمري الاسترابادي</w:t>
      </w:r>
    </w:p>
    <w:p/>
    <w:p>
      <w:pPr/>
      <w:r>
        <w:rPr/>
        <w:t xml:space="preserve">في الرياض سيجيء في ترجمة سبطه محمد بن يحيى بن ظفر بن الداعي هذا نقلا عن السمعاني في كتاب الأنساب أن الداعي هذا كان من أئمة الحديث وكذا ولده ظفر وولده يحيى ومحمد بن يحيى وقال السمعاني: هؤلاء أهل بيت من علماء الحديث من الإمامية بأستراباد وأن ولادة سبطه محمد سنة 466.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2026-05-03T13:39:48+03:00</dcterms:created>
  <dcterms:modified xsi:type="dcterms:W3CDTF">2026-05-03T13:39:48+03:00</dcterms:modified>
</cp:coreProperties>
</file>

<file path=docProps/custom.xml><?xml version="1.0" encoding="utf-8"?>
<Properties xmlns="http://schemas.openxmlformats.org/officeDocument/2006/custom-properties" xmlns:vt="http://schemas.openxmlformats.org/officeDocument/2006/docPropsVTypes"/>
</file>