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الخليل بن ظفر بن الخيل الكوفي الأسدي
</w:t>
      </w:r>
    </w:p>
    <w:p>
      <w:pPr>
        <w:jc w:val="start"/>
        <w:bidi/>
      </w:pPr>
      <w:r>
        <w:rPr>
          <w:rFonts w:ascii="arial" w:hAnsi="arial" w:eastAsia="arial" w:cs="arial"/>
          <w:sz w:val="28"/>
          <w:szCs w:val="28"/>
          <w:b w:val="1"/>
          <w:bCs w:val="1"/>
          <w:rtl/>
        </w:rPr>
        <w:t xml:space="preserve">الشيخ الخليل بن ظفر بن الخيل الكوفي الأسدي
</w:t>
      </w:r>
    </w:p>
    <w:p>
      <w:pPr/>
      <w:r>
        <w:rPr/>
        <w:t xml:space="preserve">الشيخ الخليل بن ظفر بن الخيل الكوفي الأسدي من طبقة شيخ الطائفة لأنه يروي عنه جد الشيخ أبي الفتوح الرازي الذي هو من تلاميذ الشيخ الطوسي ويروي عنه أبو الفتوح بواسطة أبيه وجده في فهرست منتجب الدين الشيخ الخليل بن ظفر بن الخليل الأسدي ثقة ورع له تصانيف منها: </w:t>
      </w:r>
    </w:p>
    <w:p/>
    <w:p>
      <w:pPr/>
      <w:r>
        <w:rPr/>
        <w:t xml:space="preserve">(1) كتاب الأنصاف والانتصاف</w:t>
      </w:r>
    </w:p>
    <w:p/>
    <w:p>
      <w:pPr/>
      <w:r>
        <w:rPr/>
        <w:t xml:space="preserve">(2) كتاب الدلائل. </w:t>
      </w:r>
    </w:p>
    <w:p/>
    <w:p>
      <w:pPr/>
      <w:r>
        <w:rPr/>
        <w:t xml:space="preserve">(3) كتاب النور. </w:t>
      </w:r>
    </w:p>
    <w:p/>
    <w:p>
      <w:pPr/>
      <w:r>
        <w:rPr/>
        <w:t xml:space="preserve">(4) كتاب البها. </w:t>
      </w:r>
    </w:p>
    <w:p/>
    <w:p>
      <w:pPr/>
      <w:r>
        <w:rPr/>
        <w:t xml:space="preserve">(5) جواب الزيدية. </w:t>
      </w:r>
    </w:p>
    <w:p/>
    <w:p>
      <w:pPr/>
      <w:r>
        <w:rPr/>
        <w:t xml:space="preserve">(6) جوابات الإسماعيلية. </w:t>
      </w:r>
    </w:p>
    <w:p/>
    <w:p>
      <w:pPr/>
      <w:r>
        <w:rPr/>
        <w:t xml:space="preserve">(7) جوابات القرامطة أخبرنا بها شيخنا السعيد جمال الدين أبو الفتوح الحسين بن علي بن محمد الخزاعي عن والده عن جده عنه. ومثله في مجموعة الشهيد سوى السند على عادته في اتباع فهرست منتجب الدين بغير السند: ولفظ الكوفي ليس موجودا فيهما بل في الذريعة. ومن موضوع مؤلفاته المذكورة يظهر أنه كان متصديا لرد جل الفرق المخالفة لمذهبه. </w:t>
      </w:r>
    </w:p>
    <w:p>
      <w:pPr>
        <w:jc w:val="start"/>
        <w:bidi/>
      </w:pPr>
      <w:r>
        <w:rPr>
          <w:sz w:val="24"/>
          <w:szCs w:val="24"/>
          <w:b w:val="1"/>
          <w:bCs w:val="1"/>
          <w:rtl/>
        </w:rPr>
        <w:t xml:space="preserve">
أعيان الشيعة،(دار التعارف للمطبوعات - بيروت،1983،ط 1،ج 6،ص 355)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2026-05-01T06:19:51+03:00</dcterms:created>
  <dcterms:modified xsi:type="dcterms:W3CDTF">2026-05-01T06:19:51+03:00</dcterms:modified>
</cp:coreProperties>
</file>

<file path=docProps/custom.xml><?xml version="1.0" encoding="utf-8"?>
<Properties xmlns="http://schemas.openxmlformats.org/officeDocument/2006/custom-properties" xmlns:vt="http://schemas.openxmlformats.org/officeDocument/2006/docPropsVTypes"/>
</file>