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خطيب خوارزم
</w:t>
      </w:r>
    </w:p>
    <w:p>
      <w:pPr>
        <w:jc w:val="start"/>
        <w:bidi/>
      </w:pPr>
      <w:r>
        <w:rPr>
          <w:rFonts w:ascii="arial" w:hAnsi="arial" w:eastAsia="arial" w:cs="arial"/>
          <w:sz w:val="28"/>
          <w:szCs w:val="28"/>
          <w:b w:val="1"/>
          <w:bCs w:val="1"/>
          <w:rtl/>
        </w:rPr>
        <w:t xml:space="preserve">خطيب خوارزم
</w:t>
      </w:r>
    </w:p>
    <w:p>
      <w:pPr/>
      <w:r>
        <w:rPr/>
        <w:t xml:space="preserve">خطيب خوارزم لا نعرف اسمه ولا شيئا من أحواله سوى أنه شاعر خطيب ولم يصل إلينا من شعره سوى أبيات في مدح الوصي عليه السلام أوردها ابن شهراشوب في المناقب متفرقة قال فيها: </w:t>
      </w:r>
    </w:p>
    <w:p/>
    <w:p>
      <w:pPr>
        <w:jc w:val="center"/>
      </w:pPr>
      <w:r>
        <w:rPr>
          <w:color w:val="ff0000"/>
        </w:rPr>
        <w:t xml:space="preserve">إن النبي مدينة لعلومه</w:t>
      </w:r>
      <w:r>
        <w:rPr>
          <w:color w:val="ff0000"/>
        </w:rPr>
        <w:t xml:space="preserve">      </w:t>
      </w:r>
      <w:r>
        <w:rPr>
          <w:color w:val="ff0000"/>
        </w:rPr>
        <w:t xml:space="preserve">وعلي الهادي لها كالباب</w:t>
      </w:r>
    </w:p>
    <w:p/>
    <w:p>
      <w:pPr>
        <w:jc w:val="center"/>
      </w:pPr>
      <w:r>
        <w:rPr>
          <w:color w:val="ff0000"/>
        </w:rPr>
        <w:t xml:space="preserve">فتح المبشر باب مسجده له</w:t>
      </w:r>
      <w:r>
        <w:rPr>
          <w:color w:val="ff0000"/>
        </w:rPr>
        <w:t xml:space="preserve">      </w:t>
      </w:r>
      <w:r>
        <w:rPr>
          <w:color w:val="ff0000"/>
        </w:rPr>
        <w:t xml:space="preserve">إذ سد عنهم سائر الأبواب</w:t>
      </w:r>
    </w:p>
    <w:p/>
    <w:p>
      <w:pPr>
        <w:jc w:val="center"/>
      </w:pPr>
      <w:r>
        <w:rPr>
          <w:color w:val="ff0000"/>
        </w:rPr>
        <w:t xml:space="preserve">وذو الفقار العضب لم يحكه</w:t>
      </w:r>
      <w:r>
        <w:rPr>
          <w:color w:val="ff0000"/>
        </w:rPr>
        <w:t xml:space="preserve">      </w:t>
      </w:r>
      <w:r>
        <w:rPr>
          <w:color w:val="ff0000"/>
        </w:rPr>
        <w:t xml:space="preserve">سيف وإن السيف بالضارب</w:t>
      </w:r>
    </w:p>
    <w:p/>
    <w:p>
      <w:pPr>
        <w:jc w:val="center"/>
      </w:pPr>
      <w:r>
        <w:rPr>
          <w:color w:val="ff0000"/>
        </w:rPr>
        <w:t xml:space="preserve">قد اصطفى الغالب زوج البتول</w:t>
      </w:r>
      <w:r>
        <w:rPr>
          <w:color w:val="ff0000"/>
        </w:rPr>
        <w:t xml:space="preserve">      </w:t>
      </w:r>
      <w:r>
        <w:rPr>
          <w:color w:val="ff0000"/>
        </w:rPr>
        <w:t xml:space="preserve">بعد أبيها من بني غالب</w:t>
      </w:r>
    </w:p>
    <w:p/>
    <w:p>
      <w:pPr>
        <w:jc w:val="start"/>
        <w:bidi/>
      </w:pPr>
      <w:r>
        <w:rPr>
          <w:sz w:val="24"/>
          <w:szCs w:val="24"/>
          <w:b w:val="1"/>
          <w:bCs w:val="1"/>
          <w:rtl/>
        </w:rPr>
        <w:t xml:space="preserve">
أعيان الشيعة،(دار التعارف للمطبوعات - بيروت،1983،ط 1،ج 6،ص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2026-05-01T03:03:12+03:00</dcterms:created>
  <dcterms:modified xsi:type="dcterms:W3CDTF">2026-05-01T03:03:12+03:00</dcterms:modified>
</cp:coreProperties>
</file>

<file path=docProps/custom.xml><?xml version="1.0" encoding="utf-8"?>
<Properties xmlns="http://schemas.openxmlformats.org/officeDocument/2006/custom-properties" xmlns:vt="http://schemas.openxmlformats.org/officeDocument/2006/docPropsVTypes"/>
</file>