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العباس خسرو فيروز بن ركن
</w:t>
      </w:r>
    </w:p>
    <w:p>
      <w:pPr>
        <w:jc w:val="start"/>
        <w:bidi/>
      </w:pPr>
      <w:r>
        <w:rPr>
          <w:rFonts w:ascii="arial" w:hAnsi="arial" w:eastAsia="arial" w:cs="arial"/>
          <w:sz w:val="28"/>
          <w:szCs w:val="28"/>
          <w:b w:val="1"/>
          <w:bCs w:val="1"/>
          <w:rtl/>
        </w:rPr>
        <w:t xml:space="preserve">الأمير أبو العباس خسرو فيروز بن ركن
</w:t>
      </w:r>
    </w:p>
    <w:p>
      <w:pPr/>
      <w:r>
        <w:rPr/>
        <w:t xml:space="preserve">الأمير أبو العباس خسرو فيروز بن ركن الدولة الحسن بن بويه الديلمي</w:t>
      </w:r>
    </w:p>
    <w:p/>
    <w:p>
      <w:pPr/>
      <w:r>
        <w:rPr/>
        <w:t xml:space="preserve">الموجود في تاريخ ابن الأثير وغيره خره الخاء المعجمة والراء والهاء وفي تتمة اليتيمة المطبوعة خسره بالخاء المعجمة والسين المهملة قبل الراء والهاء وهذا تصحيف وفي اليتيمة المطبوعة أبو العباس خسرو بن فيروز بن ركن الدولة رحمهم الله تعالى ثم أنه جعله ابن فيروز في التتمة وغيرها لم يذكر لفظ ابن ويؤيد جعله لهم ثلاثة إعادة ضمير الجمع عليهم بقوله: رحمهم إن لم يكن تحريفا من الناسخ وفي خالص الخاص للثعالبي سماه خسرو فيروز وفي تاريخ ابن الأثير في حوادث سنة 373 عند ذكر موت مؤيد الدولة بويه بن ركن الدولة أن الصاحب بن عباد أقام في الوقت خسرو فيروز بن ركن الدولة ليسكن الناس إلى قدوم فخر الدولة فسماه هنا خسرو فيروز وهناك خره فيروز. </w:t>
      </w:r>
    </w:p>
    <w:p/>
    <w:p>
      <w:pPr/>
      <w:r>
        <w:rPr/>
        <w:t xml:space="preserve">في اليتيمة ج 2 ص 7-8 أنشدت له أبياتا تدل على فضل مستكثر من مثله ولم يحضرني إلا هذه: </w:t>
      </w:r>
    </w:p>
    <w:p/>
    <w:p>
      <w:pPr>
        <w:jc w:val="center"/>
      </w:pPr>
      <w:r>
        <w:rPr>
          <w:color w:val="ff0000"/>
        </w:rPr>
        <w:t xml:space="preserve">أدر الكأس علينا</w:t>
      </w:r>
      <w:r>
        <w:rPr>
          <w:color w:val="ff0000"/>
        </w:rPr>
        <w:t xml:space="preserve">      </w:t>
      </w:r>
      <w:r>
        <w:rPr>
          <w:color w:val="ff0000"/>
        </w:rPr>
        <w:t xml:space="preserve">أيها الساقي لنطرب</w:t>
      </w:r>
    </w:p>
    <w:p/>
    <w:p>
      <w:pPr>
        <w:jc w:val="center"/>
      </w:pPr>
      <w:r>
        <w:rPr>
          <w:color w:val="ff0000"/>
        </w:rPr>
        <w:t xml:space="preserve">من شمول مثل شمس</w:t>
      </w:r>
      <w:r>
        <w:rPr>
          <w:color w:val="ff0000"/>
        </w:rPr>
        <w:t xml:space="preserve">      </w:t>
      </w:r>
      <w:r>
        <w:rPr>
          <w:color w:val="ff0000"/>
        </w:rPr>
        <w:t xml:space="preserve">في فم الندمان تغرب</w:t>
      </w:r>
    </w:p>
    <w:p/>
    <w:p>
      <w:pPr>
        <w:jc w:val="center"/>
      </w:pPr>
      <w:r>
        <w:rPr>
          <w:color w:val="ff0000"/>
        </w:rPr>
        <w:t xml:space="preserve">فحكت حين تجلت</w:t>
      </w:r>
      <w:r>
        <w:rPr>
          <w:color w:val="ff0000"/>
        </w:rPr>
        <w:t xml:space="preserve">      </w:t>
      </w:r>
      <w:r>
        <w:rPr>
          <w:color w:val="ff0000"/>
        </w:rPr>
        <w:t xml:space="preserve">قمرا يلثم كوكب</w:t>
      </w:r>
    </w:p>
    <w:p/>
    <w:p>
      <w:pPr>
        <w:jc w:val="center"/>
      </w:pPr>
      <w:r>
        <w:rPr>
          <w:color w:val="ff0000"/>
        </w:rPr>
        <w:t xml:space="preserve">ورد خديه جني</w:t>
      </w:r>
      <w:r>
        <w:rPr>
          <w:color w:val="ff0000"/>
        </w:rPr>
        <w:t xml:space="preserve">      </w:t>
      </w:r>
      <w:r>
        <w:rPr>
          <w:color w:val="ff0000"/>
        </w:rPr>
        <w:t xml:space="preserve">لكن الناطور عقرب</w:t>
      </w:r>
    </w:p>
    <w:p/>
    <w:p>
      <w:pPr>
        <w:jc w:val="center"/>
      </w:pPr>
      <w:r>
        <w:rPr>
          <w:color w:val="ff0000"/>
        </w:rPr>
        <w:t xml:space="preserve">فإذا ما لدغت فالر</w:t>
      </w:r>
      <w:r>
        <w:rPr>
          <w:color w:val="ff0000"/>
        </w:rPr>
        <w:t xml:space="preserve">      </w:t>
      </w:r>
      <w:r>
        <w:rPr>
          <w:color w:val="ff0000"/>
        </w:rPr>
        <w:t xml:space="preserve">يق ترياق مجرب</w:t>
      </w:r>
    </w:p>
    <w:p/>
    <w:p>
      <w:pPr/>
      <w:r>
        <w:rPr/>
        <w:t xml:space="preserve">وأورد له الثعالبي في خاص الخاص هذا البيت: </w:t>
      </w:r>
    </w:p>
    <w:p/>
    <w:p>
      <w:pPr>
        <w:jc w:val="center"/>
      </w:pPr>
      <w:r>
        <w:rPr>
          <w:color w:val="ff0000"/>
        </w:rPr>
        <w:t xml:space="preserve">والصبح مستظهر بالليل تحسبه</w:t>
      </w:r>
      <w:r>
        <w:rPr>
          <w:color w:val="ff0000"/>
        </w:rPr>
        <w:t xml:space="preserve">      </w:t>
      </w:r>
      <w:r>
        <w:rPr>
          <w:color w:val="ff0000"/>
        </w:rPr>
        <w:t xml:space="preserve">قد بارز الليل في ترس من الذهب</w:t>
      </w:r>
    </w:p>
    <w:p/>
    <w:p>
      <w:pPr/>
      <w:r>
        <w:rPr/>
        <w:t xml:space="preserve">وفي تتمة اليتيمة لمؤلفها: كان أوحد أبناء الملوك فضلا وأدبا فأدركته حرفة الأدب وأصابته عين الكمال ولما خافه أخوه فخر الدولة على الملك بعده أمر باغتياله نظرا لولده ولم يعلم أن المكر السيئ لا يحيق إلا بأهله وأن الملك لا يلبث أن ينتقل بعده إلى من قدره الله له. وقد كتبت لمعا من شعر أبي العباس يلوح عليها رواء الملك كقوله من قصيدة: </w:t>
      </w:r>
    </w:p>
    <w:p/>
    <w:p>
      <w:pPr>
        <w:jc w:val="center"/>
      </w:pPr>
      <w:r>
        <w:rPr>
          <w:color w:val="ff0000"/>
        </w:rPr>
        <w:t xml:space="preserve">إني أنا الأسد الهزبر لدى الوغى</w:t>
      </w:r>
      <w:r>
        <w:rPr>
          <w:color w:val="ff0000"/>
        </w:rPr>
        <w:t xml:space="preserve">      </w:t>
      </w:r>
      <w:r>
        <w:rPr>
          <w:color w:val="ff0000"/>
        </w:rPr>
        <w:t xml:space="preserve">خيسي القنا ومخالبي أسيافي</w:t>
      </w:r>
    </w:p>
    <w:p/>
    <w:p>
      <w:pPr>
        <w:jc w:val="center"/>
      </w:pPr>
      <w:r>
        <w:rPr>
          <w:color w:val="ff0000"/>
        </w:rPr>
        <w:t xml:space="preserve">والدهر عبدي والسماحة خادمي</w:t>
      </w:r>
      <w:r>
        <w:rPr>
          <w:color w:val="ff0000"/>
        </w:rPr>
        <w:t xml:space="preserve">      </w:t>
      </w:r>
      <w:r>
        <w:rPr>
          <w:color w:val="ff0000"/>
        </w:rPr>
        <w:t xml:space="preserve">والأرض داري والورى أضيافي</w:t>
      </w:r>
    </w:p>
    <w:p/>
    <w:p>
      <w:pPr/>
      <w:r>
        <w:rPr/>
        <w:t xml:space="preserve">وله في الشيب وذكر جارية له تسمى الثريا: </w:t>
      </w:r>
    </w:p>
    <w:p/>
    <w:p>
      <w:pPr>
        <w:jc w:val="center"/>
      </w:pPr>
      <w:r>
        <w:rPr>
          <w:color w:val="ff0000"/>
        </w:rPr>
        <w:t xml:space="preserve">ولما أن تنفس صبح شيبي</w:t>
      </w:r>
      <w:r>
        <w:rPr>
          <w:color w:val="ff0000"/>
        </w:rPr>
        <w:t xml:space="preserve">      </w:t>
      </w:r>
      <w:r>
        <w:rPr>
          <w:color w:val="ff0000"/>
        </w:rPr>
        <w:t xml:space="preserve">طوى عني رداء الحسن طيا</w:t>
      </w:r>
    </w:p>
    <w:p/>
    <w:p>
      <w:pPr>
        <w:jc w:val="center"/>
      </w:pPr>
      <w:r>
        <w:rPr>
          <w:color w:val="ff0000"/>
        </w:rPr>
        <w:t xml:space="preserve">تولت منيتي عني فرارا</w:t>
      </w:r>
      <w:r>
        <w:rPr>
          <w:color w:val="ff0000"/>
        </w:rPr>
        <w:t xml:space="preserve">      </w:t>
      </w:r>
      <w:r>
        <w:rPr>
          <w:color w:val="ff0000"/>
        </w:rPr>
        <w:t xml:space="preserve">ترى وصلي لدى الفتيات غيا</w:t>
      </w:r>
    </w:p>
    <w:p/>
    <w:p>
      <w:pPr>
        <w:jc w:val="center"/>
      </w:pPr>
      <w:r>
        <w:rPr>
          <w:color w:val="ff0000"/>
        </w:rPr>
        <w:t xml:space="preserve">فقلت هجرت يا سؤلي فقالت</w:t>
      </w:r>
      <w:r>
        <w:rPr>
          <w:color w:val="ff0000"/>
        </w:rPr>
        <w:t xml:space="preserve">      </w:t>
      </w:r>
      <w:r>
        <w:rPr>
          <w:color w:val="ff0000"/>
        </w:rPr>
        <w:t xml:space="preserve">وهل تبقى مع الصبح الثريا</w:t>
      </w:r>
    </w:p>
    <w:p/>
    <w:p>
      <w:pPr/>
      <w:r>
        <w:rPr/>
        <w:t xml:space="preserve">وله أيضا في الشيب: </w:t>
      </w:r>
    </w:p>
    <w:p/>
    <w:p>
      <w:pPr>
        <w:jc w:val="center"/>
      </w:pPr>
      <w:r>
        <w:rPr>
          <w:color w:val="ff0000"/>
        </w:rPr>
        <w:t xml:space="preserve">ولما رأت لمع المشيب بعارضي</w:t>
      </w:r>
      <w:r>
        <w:rPr>
          <w:color w:val="ff0000"/>
        </w:rPr>
        <w:t xml:space="preserve">      </w:t>
      </w:r>
      <w:r>
        <w:rPr>
          <w:color w:val="ff0000"/>
        </w:rPr>
        <w:t xml:space="preserve">وقد جردت من جانبيه قواضيه</w:t>
      </w:r>
    </w:p>
    <w:p/>
    <w:p>
      <w:pPr>
        <w:jc w:val="center"/>
      </w:pPr>
      <w:r>
        <w:rPr>
          <w:color w:val="ff0000"/>
        </w:rPr>
        <w:t xml:space="preserve">بكت ثم قالت للعذارى تجلدا</w:t>
      </w:r>
      <w:r>
        <w:rPr>
          <w:color w:val="ff0000"/>
        </w:rPr>
        <w:t xml:space="preserve">      </w:t>
      </w:r>
      <w:r>
        <w:rPr>
          <w:color w:val="ff0000"/>
        </w:rPr>
        <w:t xml:space="preserve">وما خير ليل لا تلوح كواكبه</w:t>
      </w:r>
    </w:p>
    <w:p/>
    <w:p>
      <w:pPr/>
      <w:r>
        <w:rPr/>
        <w:t xml:space="preserve">وله فيه ويروى لغيره: </w:t>
      </w:r>
    </w:p>
    <w:p/>
    <w:p>
      <w:pPr>
        <w:jc w:val="center"/>
      </w:pPr>
      <w:r>
        <w:rPr>
          <w:color w:val="ff0000"/>
        </w:rPr>
        <w:t xml:space="preserve">وقالوا أفق عن رقدة اللهو والصباح</w:t>
      </w:r>
      <w:r>
        <w:rPr>
          <w:color w:val="ff0000"/>
        </w:rPr>
        <w:t xml:space="preserve">      </w:t>
      </w:r>
      <w:r>
        <w:rPr>
          <w:color w:val="ff0000"/>
        </w:rPr>
        <w:t xml:space="preserve">فقد لاح صبح في دجاك عجيب</w:t>
      </w:r>
    </w:p>
    <w:p/>
    <w:p>
      <w:pPr>
        <w:jc w:val="center"/>
      </w:pPr>
      <w:r>
        <w:rPr>
          <w:color w:val="ff0000"/>
        </w:rPr>
        <w:t xml:space="preserve">فقلت أخلائي دعوني ولذتي</w:t>
      </w:r>
      <w:r>
        <w:rPr>
          <w:color w:val="ff0000"/>
        </w:rPr>
        <w:t xml:space="preserve">      </w:t>
      </w:r>
      <w:r>
        <w:rPr>
          <w:color w:val="ff0000"/>
        </w:rPr>
        <w:t xml:space="preserve">فإن الكرى عند الصباح يطيب</w:t>
      </w:r>
    </w:p>
    <w:p/>
    <w:p>
      <w:pPr/>
      <w:r>
        <w:rPr/>
        <w:t xml:space="preserve">أخذه من ابن طباطبا حيث يقول: </w:t>
      </w:r>
    </w:p>
    <w:p/>
    <w:p>
      <w:pPr>
        <w:jc w:val="center"/>
      </w:pPr>
      <w:r>
        <w:rPr>
          <w:color w:val="ff0000"/>
        </w:rPr>
        <w:t xml:space="preserve">وقالوا لي استيقظ فصبحك لائح</w:t>
      </w:r>
      <w:r>
        <w:rPr>
          <w:color w:val="ff0000"/>
        </w:rPr>
        <w:t xml:space="preserve">      </w:t>
      </w:r>
      <w:r>
        <w:rPr>
          <w:color w:val="ff0000"/>
        </w:rPr>
        <w:t xml:space="preserve">فقلت لهم طيب الكرى ساعة الفجر</w:t>
      </w:r>
    </w:p>
    <w:p/>
    <w:p>
      <w:pPr/>
      <w:r>
        <w:rPr/>
        <w:t xml:space="preserve">ولأبي العباس: </w:t>
      </w:r>
    </w:p>
    <w:p/>
    <w:p>
      <w:pPr>
        <w:jc w:val="center"/>
      </w:pPr>
      <w:r>
        <w:rPr>
          <w:color w:val="ff0000"/>
        </w:rPr>
        <w:t xml:space="preserve">أنا ابن ركن الدولة المجتبى</w:t>
      </w:r>
      <w:r>
        <w:rPr>
          <w:color w:val="ff0000"/>
        </w:rPr>
        <w:t xml:space="preserve">      </w:t>
      </w:r>
      <w:r>
        <w:rPr>
          <w:color w:val="ff0000"/>
        </w:rPr>
        <w:t xml:space="preserve">لا تهمس الأقدار من خوفه</w:t>
      </w:r>
    </w:p>
    <w:p/>
    <w:p>
      <w:pPr>
        <w:jc w:val="center"/>
      </w:pPr>
      <w:r>
        <w:rPr>
          <w:color w:val="ff0000"/>
        </w:rPr>
        <w:t xml:space="preserve">عدوه أهلك من ماله</w:t>
      </w:r>
      <w:r>
        <w:rPr>
          <w:color w:val="ff0000"/>
        </w:rPr>
        <w:t xml:space="preserve">      </w:t>
      </w:r>
      <w:r>
        <w:rPr>
          <w:color w:val="ff0000"/>
        </w:rPr>
        <w:t xml:space="preserve">وعزمه أنفذ من سيفه</w:t>
      </w:r>
    </w:p>
    <w:p/>
    <w:p>
      <w:pPr/>
      <w:r>
        <w:rPr/>
        <w:t xml:space="preserve">وله: </w:t>
      </w:r>
    </w:p>
    <w:p/>
    <w:p>
      <w:pPr>
        <w:jc w:val="center"/>
      </w:pPr>
      <w:r>
        <w:rPr>
          <w:color w:val="ff0000"/>
        </w:rPr>
        <w:t xml:space="preserve">لئن ملك الدنيا على الجور قبلنا</w:t>
      </w:r>
      <w:r>
        <w:rPr>
          <w:color w:val="ff0000"/>
        </w:rPr>
        <w:t xml:space="preserve">      </w:t>
      </w:r>
      <w:r>
        <w:rPr>
          <w:color w:val="ff0000"/>
        </w:rPr>
        <w:t xml:space="preserve">ملوك فما للعالمين لها مثل</w:t>
      </w:r>
    </w:p>
    <w:p/>
    <w:p>
      <w:pPr>
        <w:jc w:val="center"/>
      </w:pPr>
      <w:r>
        <w:rPr>
          <w:color w:val="ff0000"/>
        </w:rPr>
        <w:t xml:space="preserve">فإن سقاة الشرب لا عن كرامة</w:t>
      </w:r>
      <w:r>
        <w:rPr>
          <w:color w:val="ff0000"/>
        </w:rPr>
        <w:t xml:space="preserve">      </w:t>
      </w:r>
      <w:r>
        <w:rPr>
          <w:color w:val="ff0000"/>
        </w:rPr>
        <w:t xml:space="preserve">إذا دارت الصهباء تشرب من قبل</w:t>
      </w:r>
    </w:p>
    <w:p/>
    <w:p>
      <w:pPr/>
      <w:r>
        <w:rPr/>
        <w:t xml:space="preserve">وله: </w:t>
      </w:r>
    </w:p>
    <w:p/>
    <w:p>
      <w:pPr>
        <w:jc w:val="center"/>
      </w:pPr>
      <w:r>
        <w:rPr>
          <w:color w:val="ff0000"/>
        </w:rPr>
        <w:t xml:space="preserve">سأصبر حتى يجمع الله بيننا</w:t>
      </w:r>
      <w:r>
        <w:rPr>
          <w:color w:val="ff0000"/>
        </w:rPr>
        <w:t xml:space="preserve">      </w:t>
      </w:r>
      <w:r>
        <w:rPr>
          <w:color w:val="ff0000"/>
        </w:rPr>
        <w:t xml:space="preserve">ولم أر حوتا فارق الماء يصبر</w:t>
      </w:r>
    </w:p>
    <w:p/>
    <w:p>
      <w:pPr/>
      <w:r>
        <w:rPr/>
        <w:t xml:space="preserve">وله من قصيدة: </w:t>
      </w:r>
    </w:p>
    <w:p/>
    <w:p>
      <w:pPr>
        <w:jc w:val="center"/>
      </w:pPr>
      <w:r>
        <w:rPr>
          <w:color w:val="ff0000"/>
        </w:rPr>
        <w:t xml:space="preserve">تراهم تحت جنح النقع أسدا</w:t>
      </w:r>
      <w:r>
        <w:rPr>
          <w:color w:val="ff0000"/>
        </w:rPr>
        <w:t xml:space="preserve">      </w:t>
      </w:r>
      <w:r>
        <w:rPr>
          <w:color w:val="ff0000"/>
        </w:rPr>
        <w:t xml:space="preserve">تهمهم في معاركها غضابا</w:t>
      </w:r>
    </w:p>
    <w:p/>
    <w:p>
      <w:pPr>
        <w:jc w:val="center"/>
      </w:pPr>
      <w:r>
        <w:rPr>
          <w:color w:val="ff0000"/>
        </w:rPr>
        <w:t xml:space="preserve">تقول له العداة إذا تراءت</w:t>
      </w:r>
      <w:r>
        <w:rPr>
          <w:color w:val="ff0000"/>
        </w:rPr>
        <w:t xml:space="preserve">      </w:t>
      </w:r>
      <w:r>
        <w:rPr>
          <w:color w:val="ff0000"/>
        </w:rPr>
        <w:t xml:space="preserve">ألا يا ليتنا كنا ترابا</w:t>
      </w:r>
    </w:p>
    <w:p/>
    <w:p>
      <w:pPr/>
      <w:r>
        <w:rPr/>
        <w:t xml:space="preserve">بعض ما أثر عنه</w:t>
      </w:r>
    </w:p>
    <w:p/>
    <w:p>
      <w:pPr/>
      <w:r>
        <w:rPr/>
        <w:t xml:space="preserve">في تتمة اليتيمة: حدثني أبو غانم معروف بن محمد القصري قال اشتط بعض المنجمين على أبي العباس في مشاهرته وقد أراد ارتباطه واستخلاصه لنفسه فلما أسرف ولج واحتج وأصر على أنه لا يقنع في الشهر بأقل من مائة دينار نكت أبو العباس بأن قال إذا كان الظن أولى فهو أخف مؤنة من المنجم اه وصدق أبو العباس فما التنجيم إلا مخرقة خطؤها أكثر من إصابتها والظن قد تكون إصابته أكثر من خطئه قال ولما بلغه أن فخر الدولة يتهمه بإضمار السوء له قال ليته يعلم أن شجر الآس يرضى من الفاس رأسا برأس. </w:t>
      </w:r>
    </w:p>
    <w:p>
      <w:pPr>
        <w:jc w:val="start"/>
        <w:bidi/>
      </w:pPr>
      <w:r>
        <w:rPr>
          <w:sz w:val="24"/>
          <w:szCs w:val="24"/>
          <w:b w:val="1"/>
          <w:bCs w:val="1"/>
          <w:rtl/>
        </w:rPr>
        <w:t xml:space="preserve">
أعيان الشيعة،(دار التعارف للمطبوعات - بيروت،1983،ط 1،ج 6،ص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2026-05-01T00:59:33+03:00</dcterms:created>
  <dcterms:modified xsi:type="dcterms:W3CDTF">2026-05-01T00:59:33+03:00</dcterms:modified>
</cp:coreProperties>
</file>

<file path=docProps/custom.xml><?xml version="1.0" encoding="utf-8"?>
<Properties xmlns="http://schemas.openxmlformats.org/officeDocument/2006/custom-properties" xmlns:vt="http://schemas.openxmlformats.org/officeDocument/2006/docPropsVTypes"/>
</file>