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دوغان بن جعفر بن هبة بن جماز
</w:t>
      </w:r>
    </w:p>
    <w:p>
      <w:pPr>
        <w:jc w:val="start"/>
        <w:bidi/>
      </w:pPr>
      <w:r>
        <w:rPr>
          <w:rFonts w:ascii="arial" w:hAnsi="arial" w:eastAsia="arial" w:cs="arial"/>
          <w:sz w:val="28"/>
          <w:szCs w:val="28"/>
          <w:b w:val="1"/>
          <w:bCs w:val="1"/>
          <w:rtl/>
        </w:rPr>
        <w:t xml:space="preserve">حيدرة بن دوغان بن جعفر بن هبة بن جماز
</w:t>
      </w:r>
    </w:p>
    <w:p>
      <w:pPr/>
      <w:r>
        <w:rPr/>
        <w:t xml:space="preserve">حيدرة بن دوغان بن جعفر بن هبة بن جماز بن منصور الحسيني أمير المدينة</w:t>
      </w:r>
    </w:p>
    <w:p/>
    <w:p>
      <w:pPr/>
      <w:r>
        <w:rPr/>
        <w:t xml:space="preserve">توفي في جمادى الآخرة وقيل 2 رمضان سنة 846. </w:t>
      </w:r>
    </w:p>
    <w:p/>
    <w:p>
      <w:pPr/>
      <w:r>
        <w:rPr/>
        <w:t xml:space="preserve">في الضوء اللامع تاب في إمرة المدينة بعد 840 عن أميرها سليمان بن عزيز ثم استقل بإجماع أهل المدينة إلى أن جاء المرسوم بعد نحو شهرين وقد مات فإنه أصيب في معركة فتعلل نحو شهرين ثم مات في جمادى الآخرة ورأيت ابن فهد قال في 2 رمضان سنة 846.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2026-04-30T21:18:48+03:00</dcterms:created>
  <dcterms:modified xsi:type="dcterms:W3CDTF">2026-04-30T21:18:48+03:00</dcterms:modified>
</cp:coreProperties>
</file>

<file path=docProps/custom.xml><?xml version="1.0" encoding="utf-8"?>
<Properties xmlns="http://schemas.openxmlformats.org/officeDocument/2006/custom-properties" xmlns:vt="http://schemas.openxmlformats.org/officeDocument/2006/docPropsVTypes"/>
</file>