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حيدر بن أيوب
</w:t>
      </w:r>
    </w:p>
    <w:p>
      <w:pPr>
        <w:jc w:val="start"/>
        <w:bidi/>
      </w:pPr>
      <w:r>
        <w:rPr>
          <w:rFonts w:ascii="arial" w:hAnsi="arial" w:eastAsia="arial" w:cs="arial"/>
          <w:sz w:val="28"/>
          <w:szCs w:val="28"/>
          <w:b w:val="1"/>
          <w:bCs w:val="1"/>
          <w:rtl/>
        </w:rPr>
        <w:t xml:space="preserve">حيدر بن أيوب
</w:t>
      </w:r>
    </w:p>
    <w:p>
      <w:pPr/>
      <w:r>
        <w:rPr/>
        <w:t xml:space="preserve">حيدر بن أيوب في التعليقة: روى عنه صفوان بن يحيى وفي العيون في الصحيح عن علي بن الحكم عنه كنا في موضع يعرف بقبا فيه محمد بن زيد بن علي فجاء بعد الوقت الذي كان يجيئنا فيه فقلنا له: جعلنا فداك ما حسبك قال: دعانا أبو إبراهيم اليوم سبعة عشر رجلا من ولد علي وفاطمة فأشهدنا لعلي ابنه في الوصية والوكالة في حياته وبعد موته إلى أن قال علي بن الحكم مات حيدر وهو شاك اه على هذا فهو من الواقفة. </w:t>
      </w:r>
    </w:p>
    <w:p>
      <w:pPr>
        <w:jc w:val="start"/>
        <w:bidi/>
      </w:pPr>
      <w:r>
        <w:rPr>
          <w:sz w:val="24"/>
          <w:szCs w:val="24"/>
          <w:b w:val="1"/>
          <w:bCs w:val="1"/>
          <w:rtl/>
        </w:rPr>
        <w:t xml:space="preserve">
أعيان الشيعة،(دار التعارف للمطبوعات - بيروت،1983،ط 1،ج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2026-04-30T18:51:16+03:00</dcterms:created>
  <dcterms:modified xsi:type="dcterms:W3CDTF">2026-04-30T18:51:16+03:00</dcterms:modified>
</cp:coreProperties>
</file>

<file path=docProps/custom.xml><?xml version="1.0" encoding="utf-8"?>
<Properties xmlns="http://schemas.openxmlformats.org/officeDocument/2006/custom-properties" xmlns:vt="http://schemas.openxmlformats.org/officeDocument/2006/docPropsVTypes"/>
</file>