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علي العنزي
</w:t>
      </w:r>
    </w:p>
    <w:p>
      <w:pPr>
        <w:jc w:val="start"/>
        <w:bidi/>
      </w:pPr>
      <w:r>
        <w:rPr>
          <w:rFonts w:ascii="arial" w:hAnsi="arial" w:eastAsia="arial" w:cs="arial"/>
          <w:sz w:val="28"/>
          <w:szCs w:val="28"/>
          <w:b w:val="1"/>
          <w:bCs w:val="1"/>
          <w:rtl/>
        </w:rPr>
        <w:t xml:space="preserve">حيان بن علي العنزي
</w:t>
      </w:r>
    </w:p>
    <w:p>
      <w:pPr/>
      <w:r>
        <w:rPr/>
        <w:t xml:space="preserve">حيان بن علي العنزي ذكره ابن داود والعلامة في الخلاصة في باب الحاء المهملة والياء المثناة من تحت مصرحين بذلك وتبعهما من بعدهما من الرجاليين والصواب أنه بالباء الموحدة كما مر في بابه (وأما العنزي) فقد مر أن الصواب كونه بالعين المهملة والنون والزاي أن العلامة تارة رسمه العبري وتارة ضبطه العتري بالمثناة الفوقية المفتوحة والراء وابن داود تارة رسمه العنزي بالنون والزاي وأخرى ضبطه العتري بالمثناة الفوقية الساكنة والراء وإن جعله بالعين والباء أو بالعين والتاء خطأ فقد كانت نقطة النون والزاي متقاربتين فظنا أنهما نقطتان للتاء ورأي ابن داود أن في العرب عتر بن خيثم بسكون التاء فظنه منسوبا إليه وقد مرت ترجمته مفصلة في حيان بن علي العنزي فراجع. </w:t>
      </w:r>
    </w:p>
    <w:p>
      <w:pPr>
        <w:jc w:val="start"/>
        <w:bidi/>
      </w:pPr>
      <w:r>
        <w:rPr>
          <w:sz w:val="24"/>
          <w:szCs w:val="24"/>
          <w:b w:val="1"/>
          <w:bCs w:val="1"/>
          <w:rtl/>
        </w:rPr>
        <w:t xml:space="preserve">
أعيان الشيعة،(دار التعارف للمطبوعات - بيروت،1983،ط 1،ج 6،ص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2026-04-30T18:51:26+03:00</dcterms:created>
  <dcterms:modified xsi:type="dcterms:W3CDTF">2026-04-30T18:51:26+03:00</dcterms:modified>
</cp:coreProperties>
</file>

<file path=docProps/custom.xml><?xml version="1.0" encoding="utf-8"?>
<Properties xmlns="http://schemas.openxmlformats.org/officeDocument/2006/custom-properties" xmlns:vt="http://schemas.openxmlformats.org/officeDocument/2006/docPropsVTypes"/>
</file>